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525" w14:textId="77777777" w:rsidR="00CB3723" w:rsidRDefault="00CB3723" w:rsidP="009A32ED">
      <w:pPr>
        <w:spacing w:line="276" w:lineRule="auto"/>
        <w:jc w:val="both"/>
        <w:rPr>
          <w:rFonts w:asciiTheme="minorHAnsi" w:hAnsiTheme="minorHAnsi" w:cs="Arial"/>
          <w:b/>
          <w:u w:val="single"/>
        </w:rPr>
      </w:pPr>
    </w:p>
    <w:p w14:paraId="0EC8AC05" w14:textId="77777777" w:rsidR="00CB3723" w:rsidRDefault="00CB3723" w:rsidP="009A32ED">
      <w:pPr>
        <w:spacing w:line="276" w:lineRule="auto"/>
        <w:jc w:val="both"/>
        <w:rPr>
          <w:rFonts w:asciiTheme="minorHAnsi" w:hAnsiTheme="minorHAnsi" w:cs="Arial"/>
          <w:b/>
          <w:u w:val="single"/>
        </w:rPr>
      </w:pPr>
    </w:p>
    <w:p w14:paraId="437BEB8C" w14:textId="77777777" w:rsidR="00CB3723" w:rsidRDefault="00CB3723" w:rsidP="009A32ED">
      <w:pPr>
        <w:spacing w:line="276" w:lineRule="auto"/>
        <w:jc w:val="both"/>
        <w:rPr>
          <w:rFonts w:asciiTheme="minorHAnsi" w:hAnsiTheme="minorHAnsi" w:cs="Arial"/>
          <w:b/>
          <w:u w:val="single"/>
        </w:rPr>
      </w:pPr>
    </w:p>
    <w:p w14:paraId="04082863" w14:textId="77777777" w:rsidR="00CB3723" w:rsidRDefault="00CB3723" w:rsidP="009A32ED">
      <w:pPr>
        <w:spacing w:line="276" w:lineRule="auto"/>
        <w:jc w:val="both"/>
        <w:rPr>
          <w:rFonts w:asciiTheme="minorHAnsi" w:hAnsiTheme="minorHAnsi" w:cs="Arial"/>
          <w:b/>
          <w:u w:val="single"/>
        </w:rPr>
      </w:pPr>
    </w:p>
    <w:p w14:paraId="48021F3A" w14:textId="77777777" w:rsidR="00CB3723" w:rsidRDefault="00CB3723" w:rsidP="009A32ED">
      <w:pPr>
        <w:spacing w:line="276" w:lineRule="auto"/>
        <w:jc w:val="both"/>
        <w:rPr>
          <w:rFonts w:asciiTheme="minorHAnsi" w:hAnsiTheme="minorHAnsi" w:cs="Arial"/>
          <w:b/>
          <w:u w:val="single"/>
        </w:rPr>
      </w:pPr>
    </w:p>
    <w:p w14:paraId="1474D5EE" w14:textId="77777777" w:rsidR="00CB3723" w:rsidRDefault="00CB3723" w:rsidP="009A32ED">
      <w:pPr>
        <w:spacing w:line="276" w:lineRule="auto"/>
        <w:jc w:val="both"/>
        <w:rPr>
          <w:rFonts w:asciiTheme="minorHAnsi" w:hAnsiTheme="minorHAnsi" w:cs="Arial"/>
          <w:b/>
          <w:u w:val="single"/>
        </w:rPr>
      </w:pPr>
    </w:p>
    <w:p w14:paraId="613FC77A" w14:textId="77777777" w:rsidR="00CB3723" w:rsidRDefault="00CB3723" w:rsidP="009A32ED">
      <w:pPr>
        <w:spacing w:line="276" w:lineRule="auto"/>
        <w:jc w:val="both"/>
        <w:rPr>
          <w:rFonts w:asciiTheme="minorHAnsi" w:hAnsiTheme="minorHAnsi" w:cs="Arial"/>
          <w:b/>
          <w:u w:val="single"/>
        </w:rPr>
      </w:pPr>
    </w:p>
    <w:p w14:paraId="66D4801D" w14:textId="77777777" w:rsidR="00CB3723" w:rsidRDefault="00CB3723" w:rsidP="009A32ED">
      <w:pPr>
        <w:spacing w:line="276" w:lineRule="auto"/>
        <w:jc w:val="both"/>
        <w:rPr>
          <w:rFonts w:asciiTheme="minorHAnsi" w:hAnsiTheme="minorHAnsi" w:cs="Arial"/>
          <w:b/>
          <w:u w:val="single"/>
        </w:rPr>
      </w:pPr>
    </w:p>
    <w:p w14:paraId="0143CEDA" w14:textId="77777777" w:rsidR="00CB3723" w:rsidRDefault="00CB3723" w:rsidP="009A32ED">
      <w:pPr>
        <w:spacing w:line="276" w:lineRule="auto"/>
        <w:jc w:val="both"/>
        <w:rPr>
          <w:rFonts w:asciiTheme="minorHAnsi" w:hAnsiTheme="minorHAnsi" w:cs="Arial"/>
          <w:b/>
          <w:u w:val="single"/>
        </w:rPr>
      </w:pPr>
    </w:p>
    <w:p w14:paraId="21632D68" w14:textId="77777777" w:rsidR="00CB3723" w:rsidRDefault="00CB3723" w:rsidP="009A32ED">
      <w:pPr>
        <w:spacing w:line="276" w:lineRule="auto"/>
        <w:jc w:val="both"/>
        <w:rPr>
          <w:rFonts w:asciiTheme="minorHAnsi" w:hAnsiTheme="minorHAnsi" w:cs="Arial"/>
          <w:b/>
          <w:u w:val="single"/>
        </w:rPr>
      </w:pPr>
    </w:p>
    <w:p w14:paraId="74D1A8B3" w14:textId="77777777" w:rsidR="00CB3723" w:rsidRDefault="00CB3723" w:rsidP="009A32ED">
      <w:pPr>
        <w:spacing w:line="276" w:lineRule="auto"/>
        <w:jc w:val="both"/>
        <w:rPr>
          <w:rFonts w:asciiTheme="minorHAnsi" w:hAnsiTheme="minorHAnsi" w:cs="Arial"/>
          <w:b/>
          <w:u w:val="single"/>
        </w:rPr>
      </w:pPr>
    </w:p>
    <w:p w14:paraId="2A41D008" w14:textId="77777777" w:rsidR="00CB3723" w:rsidRDefault="00CB3723" w:rsidP="009A32ED">
      <w:pPr>
        <w:spacing w:line="276" w:lineRule="auto"/>
        <w:jc w:val="both"/>
        <w:rPr>
          <w:rFonts w:asciiTheme="minorHAnsi" w:hAnsiTheme="minorHAnsi" w:cs="Arial"/>
          <w:b/>
          <w:u w:val="single"/>
        </w:rPr>
      </w:pPr>
    </w:p>
    <w:p w14:paraId="39D67B7A" w14:textId="77777777" w:rsidR="00CB3723" w:rsidRDefault="00EC5B36" w:rsidP="009A32ED">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14:paraId="744BD67A" w14:textId="77777777" w:rsidR="00EC5B36" w:rsidRDefault="00EC5B36" w:rsidP="009A32ED">
      <w:pPr>
        <w:spacing w:line="276" w:lineRule="auto"/>
        <w:jc w:val="center"/>
        <w:rPr>
          <w:rFonts w:asciiTheme="minorHAnsi" w:hAnsiTheme="minorHAnsi" w:cs="Arial"/>
          <w:b/>
          <w:sz w:val="52"/>
          <w:szCs w:val="52"/>
        </w:rPr>
      </w:pPr>
    </w:p>
    <w:p w14:paraId="6CB2844E" w14:textId="4B7966D1" w:rsidR="002F3E36" w:rsidRDefault="004D01E4" w:rsidP="002F3E36">
      <w:pPr>
        <w:spacing w:line="276" w:lineRule="auto"/>
        <w:jc w:val="center"/>
        <w:rPr>
          <w:rFonts w:asciiTheme="minorHAnsi" w:hAnsiTheme="minorHAnsi" w:cs="Arial"/>
          <w:b/>
          <w:sz w:val="52"/>
          <w:szCs w:val="52"/>
        </w:rPr>
      </w:pPr>
      <w:r w:rsidRPr="007E1350">
        <w:rPr>
          <w:rFonts w:asciiTheme="minorHAnsi" w:hAnsiTheme="minorHAnsi" w:cs="Arial"/>
          <w:b/>
          <w:sz w:val="52"/>
          <w:szCs w:val="52"/>
        </w:rPr>
        <w:t>Nottinghamshire</w:t>
      </w:r>
      <w:r w:rsidR="00F21209">
        <w:rPr>
          <w:rFonts w:asciiTheme="minorHAnsi" w:hAnsiTheme="minorHAnsi" w:cs="Arial"/>
          <w:b/>
          <w:sz w:val="52"/>
          <w:szCs w:val="52"/>
        </w:rPr>
        <w:t xml:space="preserve"> </w:t>
      </w:r>
      <w:r>
        <w:rPr>
          <w:rFonts w:asciiTheme="minorHAnsi" w:hAnsiTheme="minorHAnsi" w:cs="Arial"/>
          <w:b/>
          <w:sz w:val="52"/>
          <w:szCs w:val="52"/>
        </w:rPr>
        <w:t xml:space="preserve"> </w:t>
      </w:r>
      <w:r w:rsidR="002F3E36">
        <w:rPr>
          <w:rFonts w:asciiTheme="minorHAnsi" w:hAnsiTheme="minorHAnsi" w:cs="Arial"/>
          <w:b/>
          <w:sz w:val="52"/>
          <w:szCs w:val="52"/>
        </w:rPr>
        <w:t xml:space="preserve"> </w:t>
      </w:r>
    </w:p>
    <w:p w14:paraId="0EE56961" w14:textId="791560BF" w:rsidR="00CB3723" w:rsidRDefault="00594BA4" w:rsidP="009A32ED">
      <w:pPr>
        <w:spacing w:line="276" w:lineRule="auto"/>
        <w:jc w:val="center"/>
        <w:rPr>
          <w:rFonts w:asciiTheme="minorHAnsi" w:hAnsiTheme="minorHAnsi" w:cs="Arial"/>
          <w:b/>
          <w:u w:val="single"/>
        </w:rPr>
      </w:pPr>
      <w:r>
        <w:rPr>
          <w:rFonts w:asciiTheme="minorHAnsi" w:hAnsiTheme="minorHAnsi" w:cs="Arial"/>
          <w:b/>
          <w:sz w:val="52"/>
          <w:szCs w:val="52"/>
        </w:rPr>
        <w:t xml:space="preserve">Needle </w:t>
      </w:r>
      <w:r w:rsidR="00456908">
        <w:rPr>
          <w:rFonts w:asciiTheme="minorHAnsi" w:hAnsiTheme="minorHAnsi" w:cs="Arial"/>
          <w:b/>
          <w:sz w:val="52"/>
          <w:szCs w:val="52"/>
        </w:rPr>
        <w:t xml:space="preserve">Exchange </w:t>
      </w:r>
      <w:r w:rsidR="008747E6">
        <w:rPr>
          <w:rFonts w:asciiTheme="minorHAnsi" w:hAnsiTheme="minorHAnsi" w:cs="Arial"/>
          <w:b/>
          <w:sz w:val="52"/>
          <w:szCs w:val="52"/>
        </w:rPr>
        <w:t>Service</w:t>
      </w:r>
    </w:p>
    <w:p w14:paraId="120877AC" w14:textId="77777777" w:rsidR="00CB3723" w:rsidRDefault="00CB3723" w:rsidP="009A32ED">
      <w:pPr>
        <w:spacing w:line="276" w:lineRule="auto"/>
        <w:jc w:val="both"/>
        <w:rPr>
          <w:rFonts w:asciiTheme="minorHAnsi" w:hAnsiTheme="minorHAnsi" w:cs="Arial"/>
          <w:b/>
          <w:u w:val="single"/>
        </w:rPr>
      </w:pPr>
    </w:p>
    <w:p w14:paraId="69E3B542" w14:textId="77777777" w:rsidR="00CB3723" w:rsidRDefault="00CB3723" w:rsidP="009A32ED">
      <w:pPr>
        <w:spacing w:line="276" w:lineRule="auto"/>
        <w:jc w:val="both"/>
        <w:rPr>
          <w:rFonts w:asciiTheme="minorHAnsi" w:hAnsiTheme="minorHAnsi" w:cs="Arial"/>
          <w:b/>
          <w:u w:val="single"/>
        </w:rPr>
      </w:pPr>
    </w:p>
    <w:p w14:paraId="5FAD9285" w14:textId="77777777" w:rsidR="00CB3723" w:rsidRDefault="00CB3723" w:rsidP="009A32ED">
      <w:pPr>
        <w:spacing w:line="276" w:lineRule="auto"/>
        <w:jc w:val="both"/>
        <w:rPr>
          <w:rFonts w:asciiTheme="minorHAnsi" w:hAnsiTheme="minorHAnsi" w:cs="Arial"/>
          <w:b/>
          <w:u w:val="single"/>
        </w:rPr>
      </w:pPr>
    </w:p>
    <w:p w14:paraId="20DAE796" w14:textId="77777777" w:rsidR="00CB3723" w:rsidRDefault="00CB3723" w:rsidP="009A32ED">
      <w:pPr>
        <w:spacing w:line="276" w:lineRule="auto"/>
        <w:jc w:val="both"/>
        <w:rPr>
          <w:rFonts w:asciiTheme="minorHAnsi" w:hAnsiTheme="minorHAnsi" w:cs="Arial"/>
          <w:b/>
          <w:u w:val="single"/>
        </w:rPr>
      </w:pPr>
    </w:p>
    <w:p w14:paraId="08F33538" w14:textId="77777777" w:rsidR="00CB3723" w:rsidRDefault="00CB3723" w:rsidP="009A32ED">
      <w:pPr>
        <w:spacing w:line="276" w:lineRule="auto"/>
        <w:jc w:val="both"/>
        <w:rPr>
          <w:rFonts w:asciiTheme="minorHAnsi" w:hAnsiTheme="minorHAnsi" w:cs="Arial"/>
          <w:b/>
          <w:u w:val="single"/>
        </w:rPr>
      </w:pPr>
    </w:p>
    <w:p w14:paraId="754D6302" w14:textId="77777777" w:rsidR="00CB3723" w:rsidRDefault="00CB3723" w:rsidP="009A32ED">
      <w:pPr>
        <w:spacing w:line="276" w:lineRule="auto"/>
        <w:jc w:val="both"/>
        <w:rPr>
          <w:rFonts w:asciiTheme="minorHAnsi" w:hAnsiTheme="minorHAnsi" w:cs="Arial"/>
          <w:b/>
          <w:u w:val="single"/>
        </w:rPr>
      </w:pPr>
    </w:p>
    <w:p w14:paraId="34DC3060" w14:textId="77777777" w:rsidR="00CB3723" w:rsidRDefault="00CB3723" w:rsidP="009A32ED">
      <w:pPr>
        <w:spacing w:line="276" w:lineRule="auto"/>
        <w:jc w:val="both"/>
        <w:rPr>
          <w:rFonts w:asciiTheme="minorHAnsi" w:hAnsiTheme="minorHAnsi" w:cs="Arial"/>
          <w:b/>
          <w:u w:val="single"/>
        </w:rPr>
      </w:pPr>
    </w:p>
    <w:p w14:paraId="7E389509" w14:textId="77777777" w:rsidR="00CB3723" w:rsidRDefault="00CB3723" w:rsidP="009A32ED">
      <w:pPr>
        <w:spacing w:line="276" w:lineRule="auto"/>
        <w:jc w:val="both"/>
        <w:rPr>
          <w:rFonts w:asciiTheme="minorHAnsi" w:hAnsiTheme="minorHAnsi" w:cs="Arial"/>
          <w:b/>
          <w:u w:val="single"/>
        </w:rPr>
      </w:pPr>
    </w:p>
    <w:p w14:paraId="5BBA6305" w14:textId="77777777" w:rsidR="00CB3723" w:rsidRDefault="00CB3723" w:rsidP="009A32ED">
      <w:pPr>
        <w:spacing w:line="276" w:lineRule="auto"/>
        <w:jc w:val="both"/>
        <w:rPr>
          <w:rFonts w:asciiTheme="minorHAnsi" w:hAnsiTheme="minorHAnsi" w:cs="Arial"/>
          <w:b/>
          <w:u w:val="single"/>
        </w:rPr>
      </w:pPr>
    </w:p>
    <w:p w14:paraId="18758E43" w14:textId="77777777" w:rsidR="00CB3723" w:rsidRDefault="00CB3723" w:rsidP="009A32ED">
      <w:pPr>
        <w:spacing w:line="276" w:lineRule="auto"/>
        <w:jc w:val="both"/>
        <w:rPr>
          <w:rFonts w:asciiTheme="minorHAnsi" w:hAnsiTheme="minorHAnsi" w:cs="Arial"/>
          <w:b/>
          <w:u w:val="single"/>
        </w:rPr>
      </w:pPr>
    </w:p>
    <w:p w14:paraId="70DF52D7" w14:textId="77777777" w:rsidR="00CB3723" w:rsidRDefault="00CB3723" w:rsidP="009A32ED">
      <w:pPr>
        <w:spacing w:line="276" w:lineRule="auto"/>
        <w:jc w:val="both"/>
        <w:rPr>
          <w:rFonts w:asciiTheme="minorHAnsi" w:hAnsiTheme="minorHAnsi" w:cs="Arial"/>
          <w:b/>
          <w:u w:val="single"/>
        </w:rPr>
      </w:pPr>
    </w:p>
    <w:p w14:paraId="4279EC47" w14:textId="77777777" w:rsidR="009A32ED" w:rsidRDefault="009A32ED" w:rsidP="009A32ED">
      <w:pPr>
        <w:spacing w:line="276" w:lineRule="auto"/>
        <w:jc w:val="both"/>
        <w:rPr>
          <w:rFonts w:asciiTheme="minorHAnsi" w:hAnsiTheme="minorHAnsi" w:cs="Arial"/>
          <w:b/>
          <w:u w:val="single"/>
        </w:rPr>
      </w:pPr>
    </w:p>
    <w:p w14:paraId="5A6A4877" w14:textId="77777777" w:rsidR="009A32ED" w:rsidRDefault="009A32ED" w:rsidP="009A32ED">
      <w:pPr>
        <w:spacing w:line="276" w:lineRule="auto"/>
        <w:jc w:val="both"/>
        <w:rPr>
          <w:rFonts w:asciiTheme="minorHAnsi" w:hAnsiTheme="minorHAnsi" w:cs="Arial"/>
          <w:b/>
          <w:u w:val="single"/>
        </w:rPr>
      </w:pPr>
    </w:p>
    <w:p w14:paraId="3A6AF3EB" w14:textId="77777777" w:rsidR="009A32ED" w:rsidRDefault="009A32ED" w:rsidP="009A32ED">
      <w:pPr>
        <w:spacing w:line="276" w:lineRule="auto"/>
        <w:jc w:val="both"/>
        <w:rPr>
          <w:rFonts w:asciiTheme="minorHAnsi" w:hAnsiTheme="minorHAnsi" w:cs="Arial"/>
          <w:b/>
          <w:u w:val="single"/>
        </w:rPr>
      </w:pPr>
    </w:p>
    <w:p w14:paraId="341C4D6C" w14:textId="77777777" w:rsidR="009A32ED" w:rsidRDefault="009A32ED" w:rsidP="009A32ED">
      <w:pPr>
        <w:spacing w:line="276" w:lineRule="auto"/>
        <w:jc w:val="both"/>
        <w:rPr>
          <w:rFonts w:asciiTheme="minorHAnsi" w:hAnsiTheme="minorHAnsi" w:cs="Arial"/>
          <w:b/>
          <w:u w:val="single"/>
        </w:rPr>
      </w:pPr>
    </w:p>
    <w:p w14:paraId="3CD2F3EA" w14:textId="77777777" w:rsidR="009A32ED" w:rsidRDefault="009A32ED" w:rsidP="009A32ED">
      <w:pPr>
        <w:spacing w:line="276" w:lineRule="auto"/>
        <w:jc w:val="both"/>
        <w:rPr>
          <w:rFonts w:asciiTheme="minorHAnsi" w:hAnsiTheme="minorHAnsi" w:cs="Arial"/>
          <w:b/>
          <w:u w:val="single"/>
        </w:rPr>
      </w:pPr>
    </w:p>
    <w:p w14:paraId="03E41D05" w14:textId="77777777" w:rsidR="00877D30" w:rsidRDefault="00877D30" w:rsidP="009A32ED">
      <w:pPr>
        <w:spacing w:line="276" w:lineRule="auto"/>
        <w:rPr>
          <w:rFonts w:asciiTheme="minorHAnsi" w:hAnsiTheme="minorHAnsi" w:cs="Arial"/>
          <w:b/>
          <w:u w:val="single"/>
        </w:rPr>
      </w:pPr>
    </w:p>
    <w:p w14:paraId="613A0774" w14:textId="77777777" w:rsidR="003217CC" w:rsidRDefault="003217CC">
      <w:pPr>
        <w:spacing w:after="200" w:line="276" w:lineRule="auto"/>
        <w:rPr>
          <w:rFonts w:asciiTheme="minorHAnsi" w:eastAsiaTheme="minorHAnsi" w:hAnsiTheme="minorHAnsi" w:cs="Arial"/>
          <w:b/>
          <w:lang w:eastAsia="en-US"/>
        </w:rPr>
      </w:pPr>
      <w:r>
        <w:rPr>
          <w:rFonts w:asciiTheme="minorHAnsi" w:hAnsiTheme="minorHAnsi"/>
          <w:b/>
        </w:rPr>
        <w:br w:type="page"/>
      </w:r>
    </w:p>
    <w:p w14:paraId="0A3CE7A7" w14:textId="4400FBC6" w:rsidR="00877D30" w:rsidRPr="008747E6" w:rsidRDefault="00442E3C" w:rsidP="003217CC">
      <w:pPr>
        <w:pStyle w:val="ListParagraph"/>
        <w:numPr>
          <w:ilvl w:val="0"/>
          <w:numId w:val="14"/>
        </w:numPr>
        <w:spacing w:after="0" w:line="240" w:lineRule="auto"/>
        <w:ind w:left="425" w:hanging="567"/>
        <w:jc w:val="both"/>
        <w:rPr>
          <w:rFonts w:asciiTheme="minorHAnsi" w:hAnsiTheme="minorHAnsi"/>
          <w:b/>
          <w:sz w:val="22"/>
          <w:szCs w:val="22"/>
        </w:rPr>
      </w:pPr>
      <w:r>
        <w:rPr>
          <w:rFonts w:asciiTheme="minorHAnsi" w:hAnsiTheme="minorHAnsi"/>
          <w:b/>
          <w:sz w:val="22"/>
          <w:szCs w:val="22"/>
        </w:rPr>
        <w:lastRenderedPageBreak/>
        <w:t>Background</w:t>
      </w:r>
    </w:p>
    <w:p w14:paraId="6AA56F46" w14:textId="33122784" w:rsidR="00E94BB9" w:rsidRPr="008747E6" w:rsidRDefault="00E94BB9" w:rsidP="008747E6">
      <w:pPr>
        <w:pStyle w:val="ListParagraph"/>
        <w:numPr>
          <w:ilvl w:val="1"/>
          <w:numId w:val="17"/>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Needle </w:t>
      </w:r>
      <w:r w:rsidR="00456908" w:rsidRPr="008747E6">
        <w:rPr>
          <w:rFonts w:asciiTheme="minorHAnsi" w:hAnsiTheme="minorHAnsi"/>
          <w:sz w:val="22"/>
          <w:szCs w:val="22"/>
        </w:rPr>
        <w:t xml:space="preserve">exchange </w:t>
      </w:r>
      <w:r w:rsidR="008747E6" w:rsidRPr="008747E6">
        <w:rPr>
          <w:rFonts w:asciiTheme="minorHAnsi" w:hAnsiTheme="minorHAnsi"/>
          <w:sz w:val="22"/>
          <w:szCs w:val="22"/>
        </w:rPr>
        <w:t>services</w:t>
      </w:r>
      <w:r w:rsidRPr="008747E6">
        <w:rPr>
          <w:rFonts w:asciiTheme="minorHAnsi" w:hAnsiTheme="minorHAnsi"/>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ED08B80" w14:textId="53F127A3" w:rsidR="00FA2FBB" w:rsidRPr="008747E6" w:rsidRDefault="00456908" w:rsidP="008747E6">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The needle exchange service</w:t>
      </w:r>
      <w:r w:rsidR="00E94BB9" w:rsidRPr="008747E6">
        <w:rPr>
          <w:rFonts w:asciiTheme="minorHAnsi" w:hAnsiTheme="minorHAnsi"/>
          <w:sz w:val="22"/>
          <w:szCs w:val="22"/>
        </w:rPr>
        <w:t xml:space="preserve"> may be the only </w:t>
      </w:r>
      <w:r w:rsidR="00790826" w:rsidRPr="008747E6">
        <w:rPr>
          <w:rFonts w:asciiTheme="minorHAnsi" w:hAnsiTheme="minorHAnsi"/>
          <w:sz w:val="22"/>
          <w:szCs w:val="22"/>
        </w:rPr>
        <w:t>contact</w:t>
      </w:r>
      <w:r w:rsidR="00E94BB9" w:rsidRPr="008747E6">
        <w:rPr>
          <w:rFonts w:asciiTheme="minorHAnsi" w:hAnsiTheme="minorHAnsi"/>
          <w:sz w:val="22"/>
          <w:szCs w:val="22"/>
        </w:rPr>
        <w:t xml:space="preserve"> some people</w:t>
      </w:r>
      <w:r w:rsidR="00877D30" w:rsidRPr="008747E6">
        <w:rPr>
          <w:rFonts w:asciiTheme="minorHAnsi" w:hAnsiTheme="minorHAnsi"/>
          <w:sz w:val="22"/>
          <w:szCs w:val="22"/>
        </w:rPr>
        <w:t xml:space="preserve"> have</w:t>
      </w:r>
      <w:r w:rsidR="00790826" w:rsidRPr="008747E6">
        <w:rPr>
          <w:rFonts w:asciiTheme="minorHAnsi" w:hAnsiTheme="minorHAnsi"/>
          <w:sz w:val="22"/>
          <w:szCs w:val="22"/>
        </w:rPr>
        <w:t xml:space="preserve"> with a Healthcare Professional</w:t>
      </w:r>
      <w:r w:rsidR="00064495" w:rsidRPr="008747E6">
        <w:rPr>
          <w:rFonts w:asciiTheme="minorHAnsi" w:hAnsiTheme="minorHAnsi"/>
          <w:sz w:val="22"/>
          <w:szCs w:val="22"/>
        </w:rPr>
        <w:t xml:space="preserve">. </w:t>
      </w:r>
      <w:r w:rsidRPr="008747E6">
        <w:rPr>
          <w:rFonts w:asciiTheme="minorHAnsi" w:hAnsiTheme="minorHAnsi"/>
          <w:sz w:val="22"/>
          <w:szCs w:val="22"/>
        </w:rPr>
        <w:t xml:space="preserve">Needle exchange </w:t>
      </w:r>
      <w:r w:rsidR="00877D30" w:rsidRPr="008747E6">
        <w:rPr>
          <w:rFonts w:asciiTheme="minorHAnsi" w:hAnsiTheme="minorHAnsi"/>
          <w:sz w:val="22"/>
          <w:szCs w:val="22"/>
        </w:rPr>
        <w:t>services</w:t>
      </w:r>
      <w:r w:rsidR="00E94BB9" w:rsidRPr="008747E6">
        <w:rPr>
          <w:rFonts w:asciiTheme="minorHAnsi" w:hAnsiTheme="minorHAnsi"/>
          <w:sz w:val="22"/>
          <w:szCs w:val="22"/>
        </w:rPr>
        <w:t xml:space="preserve"> in England are based across a range of services, with pharmacy making up the majority of the sites. </w:t>
      </w:r>
    </w:p>
    <w:p w14:paraId="41847296" w14:textId="18B3F2CA" w:rsidR="00FA2FBB" w:rsidRPr="008747E6" w:rsidRDefault="00FA2FBB" w:rsidP="003217CC">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The provision of needle exchange in </w:t>
      </w:r>
      <w:r w:rsidR="008747E6" w:rsidRPr="008747E6">
        <w:rPr>
          <w:rFonts w:asciiTheme="minorHAnsi" w:hAnsiTheme="minorHAnsi"/>
          <w:sz w:val="22"/>
          <w:szCs w:val="22"/>
        </w:rPr>
        <w:t>pharmacies provides the benefit</w:t>
      </w:r>
      <w:r w:rsidRPr="008747E6">
        <w:rPr>
          <w:rFonts w:asciiTheme="minorHAnsi" w:hAnsiTheme="minorHAnsi"/>
          <w:sz w:val="22"/>
          <w:szCs w:val="22"/>
        </w:rPr>
        <w:t xml:space="preserve"> of increasing the availability of </w:t>
      </w:r>
      <w:r w:rsidR="00456908" w:rsidRPr="008747E6">
        <w:rPr>
          <w:rFonts w:asciiTheme="minorHAnsi" w:hAnsiTheme="minorHAnsi"/>
          <w:sz w:val="22"/>
          <w:szCs w:val="22"/>
        </w:rPr>
        <w:t>needles exchange packs</w:t>
      </w:r>
      <w:r w:rsidRPr="008747E6">
        <w:rPr>
          <w:rFonts w:asciiTheme="minorHAnsi" w:hAnsiTheme="minorHAnsi"/>
          <w:sz w:val="22"/>
          <w:szCs w:val="22"/>
        </w:rPr>
        <w:t xml:space="preserve"> across a wide geographical area. This provides more flexibility of provision of services not only by area but by opening hours as well. </w:t>
      </w:r>
    </w:p>
    <w:p w14:paraId="112CAA1B" w14:textId="77777777" w:rsidR="00C20C1B" w:rsidRPr="008747E6" w:rsidRDefault="00C20C1B" w:rsidP="003217CC">
      <w:pPr>
        <w:pStyle w:val="Default"/>
        <w:jc w:val="both"/>
        <w:rPr>
          <w:rFonts w:asciiTheme="minorHAnsi" w:hAnsiTheme="minorHAnsi" w:cs="Arial"/>
          <w:color w:val="auto"/>
          <w:sz w:val="22"/>
          <w:szCs w:val="22"/>
        </w:rPr>
      </w:pPr>
    </w:p>
    <w:p w14:paraId="79867777" w14:textId="77777777" w:rsidR="00547793" w:rsidRPr="008747E6" w:rsidRDefault="003217CC" w:rsidP="003217CC">
      <w:pPr>
        <w:pStyle w:val="Default"/>
        <w:numPr>
          <w:ilvl w:val="0"/>
          <w:numId w:val="18"/>
        </w:numPr>
        <w:ind w:left="426" w:hanging="502"/>
        <w:jc w:val="both"/>
        <w:rPr>
          <w:rFonts w:asciiTheme="minorHAnsi" w:hAnsiTheme="minorHAnsi" w:cs="Arial"/>
          <w:b/>
          <w:color w:val="auto"/>
          <w:sz w:val="22"/>
          <w:szCs w:val="22"/>
        </w:rPr>
      </w:pPr>
      <w:r w:rsidRPr="008747E6">
        <w:rPr>
          <w:rFonts w:asciiTheme="minorHAnsi" w:hAnsiTheme="minorHAnsi" w:cs="Arial"/>
          <w:b/>
          <w:bCs/>
          <w:color w:val="auto"/>
          <w:sz w:val="22"/>
          <w:szCs w:val="22"/>
        </w:rPr>
        <w:t>Aims and Intended Service O</w:t>
      </w:r>
      <w:r w:rsidR="00C20C1B" w:rsidRPr="008747E6">
        <w:rPr>
          <w:rFonts w:asciiTheme="minorHAnsi" w:hAnsiTheme="minorHAnsi" w:cs="Arial"/>
          <w:b/>
          <w:bCs/>
          <w:color w:val="auto"/>
          <w:sz w:val="22"/>
          <w:szCs w:val="22"/>
        </w:rPr>
        <w:t xml:space="preserve">utcomes </w:t>
      </w:r>
    </w:p>
    <w:p w14:paraId="0251C498" w14:textId="35A93EE8" w:rsidR="00C20C1B" w:rsidRPr="007E63A4" w:rsidRDefault="00C20C1B" w:rsidP="00CC2257">
      <w:pPr>
        <w:pStyle w:val="Default"/>
        <w:tabs>
          <w:tab w:val="left" w:pos="709"/>
        </w:tabs>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2.1 </w:t>
      </w:r>
      <w:r w:rsidR="00CC2257">
        <w:rPr>
          <w:rFonts w:asciiTheme="minorHAnsi" w:hAnsiTheme="minorHAnsi" w:cs="Arial"/>
          <w:color w:val="auto"/>
          <w:sz w:val="22"/>
          <w:szCs w:val="22"/>
        </w:rPr>
        <w:t xml:space="preserve">   </w:t>
      </w:r>
      <w:r w:rsidRPr="007E63A4">
        <w:rPr>
          <w:rFonts w:asciiTheme="minorHAnsi" w:hAnsiTheme="minorHAnsi" w:cs="Arial"/>
          <w:color w:val="auto"/>
          <w:sz w:val="22"/>
          <w:szCs w:val="22"/>
        </w:rPr>
        <w:t>To assist the service users to remain healthy until they are ready and willing to cease injecting and ultimately achieve a drug-free life with appropriate support</w:t>
      </w:r>
      <w:r w:rsidR="007E63A4">
        <w:rPr>
          <w:rFonts w:asciiTheme="minorHAnsi" w:hAnsiTheme="minorHAnsi" w:cs="Arial"/>
          <w:color w:val="auto"/>
          <w:sz w:val="22"/>
          <w:szCs w:val="22"/>
        </w:rPr>
        <w:t>.</w:t>
      </w:r>
    </w:p>
    <w:p w14:paraId="15EF9F56" w14:textId="77777777" w:rsidR="00C20C1B" w:rsidRPr="007E63A4" w:rsidRDefault="00C20C1B" w:rsidP="003217CC">
      <w:pPr>
        <w:pStyle w:val="Default"/>
        <w:numPr>
          <w:ilvl w:val="1"/>
          <w:numId w:val="18"/>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protect health and reduce the rate of blood-borne infections and drug related deaths among service users: </w:t>
      </w:r>
    </w:p>
    <w:p w14:paraId="24C06EDA"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reducing the rate of sharing and other high risk injecting behaviours; </w:t>
      </w:r>
    </w:p>
    <w:p w14:paraId="05696C0D"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sterile injecting equipment and other support; </w:t>
      </w:r>
    </w:p>
    <w:p w14:paraId="51E79D50" w14:textId="57C3E30C" w:rsidR="007E63A4"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by promoting</w:t>
      </w:r>
      <w:r w:rsidR="007E63A4" w:rsidRPr="007E63A4">
        <w:rPr>
          <w:rFonts w:asciiTheme="minorHAnsi" w:hAnsiTheme="minorHAnsi" w:cs="Arial"/>
          <w:color w:val="auto"/>
          <w:sz w:val="22"/>
          <w:szCs w:val="22"/>
        </w:rPr>
        <w:t xml:space="preserve"> safer injecting practices</w:t>
      </w:r>
    </w:p>
    <w:p w14:paraId="1A28023A" w14:textId="267DD118" w:rsidR="00C26DE2"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and reinforcing harm reduction messages. </w:t>
      </w:r>
    </w:p>
    <w:p w14:paraId="2F97330D" w14:textId="6C4C199F"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improve the health of local communities by preventing the spread of blood-borne infections by providing a safe and effective route for the disposal of used injecting equipment. </w:t>
      </w:r>
    </w:p>
    <w:p w14:paraId="29CFF386" w14:textId="2C43F98C"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help service users access treatment by </w:t>
      </w:r>
      <w:r w:rsidR="007E63A4" w:rsidRPr="007E63A4">
        <w:rPr>
          <w:rFonts w:asciiTheme="minorHAnsi" w:hAnsiTheme="minorHAnsi" w:cs="Arial"/>
          <w:color w:val="auto"/>
          <w:sz w:val="22"/>
          <w:szCs w:val="22"/>
        </w:rPr>
        <w:t>signposting</w:t>
      </w:r>
      <w:r w:rsidRPr="007E63A4">
        <w:rPr>
          <w:rFonts w:asciiTheme="minorHAnsi" w:hAnsiTheme="minorHAnsi" w:cs="Arial"/>
          <w:color w:val="auto"/>
          <w:sz w:val="22"/>
          <w:szCs w:val="22"/>
        </w:rPr>
        <w:t xml:space="preserve"> to </w:t>
      </w:r>
      <w:r w:rsidR="00E653E7" w:rsidRPr="007E63A4">
        <w:rPr>
          <w:rFonts w:asciiTheme="minorHAnsi" w:hAnsiTheme="minorHAnsi" w:cs="Arial"/>
          <w:color w:val="auto"/>
          <w:sz w:val="22"/>
          <w:szCs w:val="22"/>
        </w:rPr>
        <w:t>CGL</w:t>
      </w:r>
      <w:r w:rsidRPr="007E63A4">
        <w:rPr>
          <w:rFonts w:asciiTheme="minorHAnsi" w:hAnsiTheme="minorHAnsi" w:cs="Arial"/>
          <w:color w:val="auto"/>
          <w:sz w:val="22"/>
          <w:szCs w:val="22"/>
        </w:rPr>
        <w:t xml:space="preserve"> adult substance misuse services and health and social care professionals where appropriate. </w:t>
      </w:r>
    </w:p>
    <w:p w14:paraId="011800FE" w14:textId="182163E6" w:rsidR="00790826"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aim to maximise the access and retention of all injectors, especially the highly socially excluded. </w:t>
      </w:r>
    </w:p>
    <w:p w14:paraId="19532F34" w14:textId="240C862D"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To help service users access other health and social care</w:t>
      </w:r>
      <w:r w:rsidR="00DC4146" w:rsidRPr="007E63A4">
        <w:rPr>
          <w:rFonts w:asciiTheme="minorHAnsi" w:hAnsiTheme="minorHAnsi" w:cs="Arial"/>
          <w:color w:val="auto"/>
          <w:sz w:val="22"/>
          <w:szCs w:val="22"/>
        </w:rPr>
        <w:t>,</w:t>
      </w:r>
      <w:r w:rsidRPr="007E63A4">
        <w:rPr>
          <w:rFonts w:asciiTheme="minorHAnsi" w:hAnsiTheme="minorHAnsi" w:cs="Arial"/>
          <w:color w:val="auto"/>
          <w:sz w:val="22"/>
          <w:szCs w:val="22"/>
        </w:rPr>
        <w:t xml:space="preserve"> act</w:t>
      </w:r>
      <w:r w:rsidR="00DC4146" w:rsidRPr="007E63A4">
        <w:rPr>
          <w:rFonts w:asciiTheme="minorHAnsi" w:hAnsiTheme="minorHAnsi" w:cs="Arial"/>
          <w:color w:val="auto"/>
          <w:sz w:val="22"/>
          <w:szCs w:val="22"/>
        </w:rPr>
        <w:t>ing</w:t>
      </w:r>
      <w:r w:rsidRPr="007E63A4">
        <w:rPr>
          <w:rFonts w:asciiTheme="minorHAnsi" w:hAnsiTheme="minorHAnsi" w:cs="Arial"/>
          <w:color w:val="auto"/>
          <w:sz w:val="22"/>
          <w:szCs w:val="22"/>
        </w:rPr>
        <w:t xml:space="preserve"> as a gateway to other services. </w:t>
      </w:r>
    </w:p>
    <w:p w14:paraId="27468EC8" w14:textId="77777777" w:rsidR="00C20C1B" w:rsidRPr="007E63A4" w:rsidRDefault="00C20C1B" w:rsidP="003217CC">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reduce the number of drug-related deaths associated with opioid overdose. </w:t>
      </w:r>
    </w:p>
    <w:p w14:paraId="58E06948" w14:textId="77777777" w:rsidR="005A317A" w:rsidRPr="003217CC" w:rsidRDefault="005A317A" w:rsidP="003217CC">
      <w:pPr>
        <w:jc w:val="both"/>
        <w:rPr>
          <w:rFonts w:ascii="Arial" w:hAnsi="Arial" w:cs="Arial"/>
          <w:b/>
          <w:bCs/>
          <w:sz w:val="22"/>
          <w:szCs w:val="22"/>
        </w:rPr>
      </w:pPr>
    </w:p>
    <w:p w14:paraId="3433D074" w14:textId="77777777" w:rsidR="005A317A" w:rsidRPr="00F638BF" w:rsidRDefault="005A317A" w:rsidP="007935F9">
      <w:pPr>
        <w:pStyle w:val="ListParagraph"/>
        <w:numPr>
          <w:ilvl w:val="0"/>
          <w:numId w:val="18"/>
        </w:numPr>
        <w:spacing w:after="0" w:line="240" w:lineRule="auto"/>
        <w:ind w:left="426" w:hanging="568"/>
        <w:jc w:val="both"/>
        <w:rPr>
          <w:rFonts w:asciiTheme="minorHAnsi" w:hAnsiTheme="minorHAnsi"/>
          <w:b/>
          <w:bCs/>
          <w:sz w:val="22"/>
          <w:szCs w:val="22"/>
        </w:rPr>
      </w:pPr>
      <w:r w:rsidRPr="00F638BF">
        <w:rPr>
          <w:rFonts w:asciiTheme="minorHAnsi" w:hAnsiTheme="minorHAnsi"/>
          <w:b/>
          <w:bCs/>
          <w:sz w:val="22"/>
          <w:szCs w:val="22"/>
        </w:rPr>
        <w:t xml:space="preserve">Service Outline </w:t>
      </w:r>
    </w:p>
    <w:p w14:paraId="34A7497D" w14:textId="612C4808" w:rsidR="00F638BF" w:rsidRPr="007E1350"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The needle exchange service will be available to all presenting adults (aged 18 and over) who are resident of </w:t>
      </w:r>
      <w:r w:rsidR="004D01E4" w:rsidRPr="007E1350">
        <w:rPr>
          <w:rFonts w:asciiTheme="minorHAnsi" w:hAnsiTheme="minorHAnsi"/>
          <w:sz w:val="22"/>
          <w:szCs w:val="22"/>
        </w:rPr>
        <w:t>Nottinghamshire</w:t>
      </w:r>
      <w:r w:rsidRPr="007E1350">
        <w:rPr>
          <w:rFonts w:asciiTheme="minorHAnsi" w:hAnsiTheme="minorHAnsi"/>
          <w:sz w:val="22"/>
          <w:szCs w:val="22"/>
        </w:rPr>
        <w:t xml:space="preserve">, who require access to needles and other injecting paraphernalia in relation to illicit intravenous drug use. Any patients presenting as users of </w:t>
      </w:r>
      <w:r w:rsidRPr="007E1350">
        <w:rPr>
          <w:rFonts w:asciiTheme="minorHAnsi" w:hAnsiTheme="minorHAnsi"/>
          <w:bCs/>
          <w:sz w:val="22"/>
          <w:szCs w:val="22"/>
        </w:rPr>
        <w:t>p</w:t>
      </w:r>
      <w:r w:rsidRPr="007E1350">
        <w:rPr>
          <w:rFonts w:asciiTheme="minorHAnsi" w:hAnsiTheme="minorHAnsi"/>
          <w:sz w:val="22"/>
          <w:szCs w:val="22"/>
        </w:rPr>
        <w:t xml:space="preserve">erformance-enhancing drugs (PEDs) (including anabolic steroids and growth hormones) must be directed to attend </w:t>
      </w:r>
      <w:r w:rsidR="004D01E4" w:rsidRPr="007E1350">
        <w:rPr>
          <w:rFonts w:asciiTheme="minorHAnsi" w:hAnsiTheme="minorHAnsi"/>
          <w:sz w:val="22"/>
          <w:szCs w:val="22"/>
        </w:rPr>
        <w:t>Change Grow Live</w:t>
      </w:r>
      <w:r w:rsidRPr="007E1350">
        <w:rPr>
          <w:rFonts w:asciiTheme="minorHAnsi" w:hAnsiTheme="minorHAnsi"/>
          <w:sz w:val="22"/>
          <w:szCs w:val="22"/>
        </w:rPr>
        <w:t xml:space="preserve"> to obtain their injecting equipment. If the patient is not resident in </w:t>
      </w:r>
      <w:r w:rsidR="004D01E4" w:rsidRPr="007E1350">
        <w:rPr>
          <w:rFonts w:asciiTheme="minorHAnsi" w:hAnsiTheme="minorHAnsi"/>
          <w:sz w:val="22"/>
          <w:szCs w:val="22"/>
        </w:rPr>
        <w:t>Nottinghamshire</w:t>
      </w:r>
      <w:r w:rsidRPr="007E1350">
        <w:rPr>
          <w:rFonts w:asciiTheme="minorHAnsi" w:hAnsiTheme="minorHAnsi"/>
          <w:sz w:val="22"/>
          <w:szCs w:val="22"/>
        </w:rPr>
        <w:t xml:space="preserve">, they will need to be referred to CGL. </w:t>
      </w:r>
    </w:p>
    <w:p w14:paraId="122E4DBE" w14:textId="1BCDBE33" w:rsidR="00F638BF" w:rsidRPr="007E1350"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14:paraId="15692414" w14:textId="111E0F38" w:rsidR="00F638BF" w:rsidRPr="007E1350"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The needle exchange service will </w:t>
      </w:r>
      <w:r w:rsidRPr="007E1350">
        <w:rPr>
          <w:rFonts w:asciiTheme="minorHAnsi" w:hAnsiTheme="minorHAnsi"/>
          <w:sz w:val="22"/>
          <w:szCs w:val="22"/>
          <w:u w:val="single"/>
        </w:rPr>
        <w:t>NOT</w:t>
      </w:r>
      <w:r w:rsidRPr="007E1350">
        <w:rPr>
          <w:rFonts w:asciiTheme="minorHAnsi" w:hAnsiTheme="minorHAnsi"/>
          <w:sz w:val="22"/>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0E07B714" w14:textId="337B1D53" w:rsidR="000D2712" w:rsidRPr="007E1350" w:rsidRDefault="000D2712" w:rsidP="004D01E4">
      <w:pPr>
        <w:pStyle w:val="ListParagraph"/>
        <w:numPr>
          <w:ilvl w:val="1"/>
          <w:numId w:val="31"/>
        </w:numPr>
        <w:spacing w:after="0" w:line="240" w:lineRule="auto"/>
        <w:jc w:val="both"/>
        <w:rPr>
          <w:rFonts w:asciiTheme="minorHAnsi" w:hAnsiTheme="minorHAnsi"/>
          <w:sz w:val="22"/>
          <w:szCs w:val="22"/>
        </w:rPr>
      </w:pPr>
      <w:r w:rsidRPr="007E1350">
        <w:rPr>
          <w:rFonts w:asciiTheme="minorHAnsi" w:hAnsiTheme="minorHAnsi"/>
          <w:sz w:val="22"/>
          <w:szCs w:val="22"/>
        </w:rPr>
        <w:t xml:space="preserve">If the service user requests equipment not supplied within the needle exchange programme, the pharmacy will refer them to </w:t>
      </w:r>
      <w:r w:rsidR="00D311CC" w:rsidRPr="007E1350">
        <w:rPr>
          <w:rFonts w:asciiTheme="minorHAnsi" w:hAnsiTheme="minorHAnsi"/>
          <w:sz w:val="22"/>
          <w:szCs w:val="22"/>
        </w:rPr>
        <w:t>Change Grow Live.</w:t>
      </w:r>
    </w:p>
    <w:p w14:paraId="1201F302" w14:textId="161DC5F5" w:rsidR="0004699D" w:rsidRPr="004E1B06" w:rsidRDefault="004E1B06" w:rsidP="004E1B06">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Pharmacies in the </w:t>
      </w:r>
      <w:r w:rsidR="004D01E4" w:rsidRPr="007E1350">
        <w:rPr>
          <w:rFonts w:asciiTheme="minorHAnsi" w:hAnsiTheme="minorHAnsi"/>
          <w:sz w:val="22"/>
          <w:szCs w:val="22"/>
        </w:rPr>
        <w:t>Nottinghamshire</w:t>
      </w:r>
      <w:r w:rsidRPr="007E1350">
        <w:rPr>
          <w:rFonts w:asciiTheme="minorHAnsi" w:hAnsiTheme="minorHAnsi"/>
          <w:sz w:val="22"/>
          <w:szCs w:val="22"/>
        </w:rPr>
        <w:t xml:space="preserve"> area participating in the needle exchange service will work together to reduce the practice of sharing equipment</w:t>
      </w:r>
      <w:r>
        <w:rPr>
          <w:rFonts w:asciiTheme="minorHAnsi" w:hAnsiTheme="minorHAnsi"/>
          <w:sz w:val="22"/>
          <w:szCs w:val="22"/>
        </w:rPr>
        <w:t xml:space="preserve"> amongst drug users.</w:t>
      </w:r>
    </w:p>
    <w:p w14:paraId="704BD7B0" w14:textId="77777777" w:rsidR="004E1B06" w:rsidRPr="004E1B06" w:rsidRDefault="00E21C05" w:rsidP="007935F9">
      <w:pPr>
        <w:pStyle w:val="ListParagraph"/>
        <w:numPr>
          <w:ilvl w:val="1"/>
          <w:numId w:val="31"/>
        </w:numPr>
        <w:spacing w:after="0" w:line="240" w:lineRule="auto"/>
        <w:ind w:left="426" w:hanging="568"/>
        <w:jc w:val="both"/>
        <w:rPr>
          <w:rFonts w:asciiTheme="minorHAnsi" w:hAnsiTheme="minorHAnsi"/>
          <w:bCs/>
          <w:sz w:val="22"/>
          <w:szCs w:val="22"/>
        </w:rPr>
      </w:pPr>
      <w:r w:rsidRPr="004E1B06">
        <w:rPr>
          <w:rFonts w:asciiTheme="minorHAnsi" w:hAnsiTheme="minorHAnsi"/>
          <w:bCs/>
          <w:sz w:val="22"/>
          <w:szCs w:val="22"/>
        </w:rPr>
        <w:t>The pharmacy will provide</w:t>
      </w:r>
      <w:r w:rsidR="004E1B06" w:rsidRPr="004E1B06">
        <w:rPr>
          <w:rFonts w:asciiTheme="minorHAnsi" w:hAnsiTheme="minorHAnsi"/>
          <w:bCs/>
          <w:sz w:val="22"/>
          <w:szCs w:val="22"/>
        </w:rPr>
        <w:t xml:space="preserve"> service users with:</w:t>
      </w:r>
    </w:p>
    <w:p w14:paraId="42D0B37A" w14:textId="3BBB0158" w:rsidR="00C20C1B" w:rsidRPr="004E1B06" w:rsidRDefault="004E1B06" w:rsidP="006353FE">
      <w:pPr>
        <w:pStyle w:val="ListParagraph"/>
        <w:numPr>
          <w:ilvl w:val="2"/>
          <w:numId w:val="31"/>
        </w:numPr>
        <w:ind w:left="993" w:hanging="567"/>
        <w:jc w:val="both"/>
        <w:rPr>
          <w:rFonts w:asciiTheme="minorHAnsi" w:hAnsiTheme="minorHAnsi"/>
          <w:bCs/>
          <w:sz w:val="22"/>
          <w:szCs w:val="22"/>
        </w:rPr>
      </w:pPr>
      <w:r w:rsidRPr="004E1B06">
        <w:rPr>
          <w:rFonts w:asciiTheme="minorHAnsi" w:hAnsiTheme="minorHAnsi"/>
          <w:bCs/>
          <w:sz w:val="22"/>
          <w:szCs w:val="22"/>
        </w:rPr>
        <w:t>injecting equipment in a suitable bag</w:t>
      </w:r>
    </w:p>
    <w:p w14:paraId="75EFF38A" w14:textId="2FAD75B4"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information and advice around changing lifestyles</w:t>
      </w:r>
    </w:p>
    <w:p w14:paraId="2C893ECD" w14:textId="0285347D"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basic information on minimising the complications associated with drug use</w:t>
      </w:r>
    </w:p>
    <w:p w14:paraId="00095EC4" w14:textId="0BDB4237"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 xml:space="preserve">information signposting them to substance misuse services within the community </w:t>
      </w:r>
    </w:p>
    <w:p w14:paraId="79029A8E" w14:textId="504C78F1" w:rsidR="00790826" w:rsidRPr="000D2712" w:rsidRDefault="000D2712" w:rsidP="000D2712">
      <w:pPr>
        <w:pStyle w:val="ListParagraph"/>
        <w:numPr>
          <w:ilvl w:val="1"/>
          <w:numId w:val="31"/>
        </w:numPr>
        <w:spacing w:after="0" w:line="240" w:lineRule="auto"/>
        <w:ind w:left="426" w:hanging="568"/>
        <w:jc w:val="both"/>
        <w:rPr>
          <w:rFonts w:asciiTheme="minorHAnsi" w:hAnsiTheme="minorHAnsi"/>
          <w:bCs/>
          <w:sz w:val="22"/>
          <w:szCs w:val="22"/>
        </w:rPr>
      </w:pPr>
      <w:r w:rsidRPr="000D2712">
        <w:rPr>
          <w:rFonts w:asciiTheme="minorHAnsi" w:hAnsiTheme="minorHAnsi"/>
          <w:bCs/>
          <w:sz w:val="22"/>
          <w:szCs w:val="22"/>
        </w:rPr>
        <w:t>The pharmacy will provide an introduction to the scheme and explain the rationale behind the service to service users.</w:t>
      </w:r>
    </w:p>
    <w:p w14:paraId="2FD6A1E8" w14:textId="21E22C07" w:rsidR="000D2712" w:rsidRPr="007E1350" w:rsidRDefault="005A317A" w:rsidP="00F21209">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lastRenderedPageBreak/>
        <w:t>The pharmacy should order sufficient materials to e</w:t>
      </w:r>
      <w:r w:rsidR="004D01E4" w:rsidRPr="007E1350">
        <w:rPr>
          <w:rFonts w:asciiTheme="minorHAnsi" w:hAnsiTheme="minorHAnsi"/>
          <w:sz w:val="22"/>
          <w:szCs w:val="22"/>
        </w:rPr>
        <w:t>nsure continuity of the service and there should not be a limit to how much injecting equipment is issued.</w:t>
      </w:r>
    </w:p>
    <w:p w14:paraId="6A15EE01" w14:textId="580E01F1" w:rsidR="002F3E36" w:rsidRPr="007E1350" w:rsidRDefault="002F3E36" w:rsidP="00F21209">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0E9DFBA" w14:textId="5D0F089E" w:rsidR="0053319A" w:rsidRPr="007E1350" w:rsidRDefault="008A3B9F" w:rsidP="0053319A">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p</w:t>
      </w:r>
      <w:r w:rsidR="007935F9" w:rsidRPr="007E1350">
        <w:rPr>
          <w:rFonts w:asciiTheme="minorHAnsi" w:hAnsiTheme="minorHAnsi"/>
          <w:sz w:val="22"/>
          <w:szCs w:val="22"/>
        </w:rPr>
        <w:t>harmac</w:t>
      </w:r>
      <w:r w:rsidR="0053319A" w:rsidRPr="007E1350">
        <w:rPr>
          <w:rFonts w:asciiTheme="minorHAnsi" w:hAnsiTheme="minorHAnsi"/>
          <w:sz w:val="22"/>
          <w:szCs w:val="22"/>
        </w:rPr>
        <w:t>ist</w:t>
      </w:r>
      <w:r w:rsidR="007935F9" w:rsidRPr="007E1350">
        <w:rPr>
          <w:rFonts w:asciiTheme="minorHAnsi" w:hAnsiTheme="minorHAnsi"/>
          <w:sz w:val="22"/>
          <w:szCs w:val="22"/>
        </w:rPr>
        <w:t xml:space="preserve"> will ensure that</w:t>
      </w:r>
      <w:r w:rsidRPr="007E1350">
        <w:rPr>
          <w:rFonts w:asciiTheme="minorHAnsi" w:hAnsiTheme="minorHAnsi"/>
          <w:sz w:val="22"/>
          <w:szCs w:val="22"/>
        </w:rPr>
        <w:t xml:space="preserve"> staff are made aware of the risks associated with the handling of returned used equipment and the correct procedure used to minimise those risks. </w:t>
      </w:r>
      <w:r w:rsidR="00E21C05" w:rsidRPr="007E1350">
        <w:rPr>
          <w:rFonts w:asciiTheme="minorHAnsi" w:hAnsiTheme="minorHAnsi"/>
          <w:sz w:val="22"/>
          <w:szCs w:val="22"/>
        </w:rPr>
        <w:t>P</w:t>
      </w:r>
      <w:r w:rsidR="007758AC" w:rsidRPr="007E1350">
        <w:rPr>
          <w:rFonts w:asciiTheme="minorHAnsi" w:hAnsiTheme="minorHAnsi"/>
          <w:sz w:val="22"/>
          <w:szCs w:val="22"/>
        </w:rPr>
        <w:t>lease refer to the pharmacies</w:t>
      </w:r>
      <w:r w:rsidR="00DC4146" w:rsidRPr="007E1350">
        <w:rPr>
          <w:rFonts w:asciiTheme="minorHAnsi" w:hAnsiTheme="minorHAnsi"/>
          <w:sz w:val="22"/>
          <w:szCs w:val="22"/>
        </w:rPr>
        <w:t xml:space="preserve"> own safety guidance</w:t>
      </w:r>
      <w:r w:rsidR="00E21C05" w:rsidRPr="007E1350">
        <w:rPr>
          <w:rFonts w:asciiTheme="minorHAnsi" w:hAnsiTheme="minorHAnsi"/>
          <w:sz w:val="22"/>
          <w:szCs w:val="22"/>
        </w:rPr>
        <w:t>.</w:t>
      </w:r>
      <w:r w:rsidR="00C20C1B" w:rsidRPr="007E1350">
        <w:rPr>
          <w:rFonts w:asciiTheme="minorHAnsi" w:hAnsiTheme="minorHAnsi"/>
          <w:sz w:val="22"/>
          <w:szCs w:val="22"/>
        </w:rPr>
        <w:t xml:space="preserve"> A needle stick injury </w:t>
      </w:r>
      <w:r w:rsidR="0053319A" w:rsidRPr="007E1350">
        <w:rPr>
          <w:rFonts w:asciiTheme="minorHAnsi" w:hAnsiTheme="minorHAnsi"/>
          <w:sz w:val="22"/>
          <w:szCs w:val="22"/>
        </w:rPr>
        <w:t>standard operating procedure</w:t>
      </w:r>
      <w:r w:rsidR="00C20C1B" w:rsidRPr="007E1350">
        <w:rPr>
          <w:rFonts w:asciiTheme="minorHAnsi" w:hAnsiTheme="minorHAnsi"/>
          <w:sz w:val="22"/>
          <w:szCs w:val="22"/>
        </w:rPr>
        <w:t xml:space="preserve"> should be in place and visible to all staff. </w:t>
      </w:r>
    </w:p>
    <w:p w14:paraId="3E0A9350" w14:textId="60690D64" w:rsidR="00E21C05" w:rsidRPr="007E1350" w:rsidRDefault="00C20C1B" w:rsidP="0053319A">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Used needles and sharps boxes must not be handled directly by any pharmacy staff. Sharps bins should be offered to </w:t>
      </w:r>
      <w:r w:rsidR="00CE563B" w:rsidRPr="007E1350">
        <w:rPr>
          <w:rFonts w:asciiTheme="minorHAnsi" w:hAnsiTheme="minorHAnsi"/>
          <w:sz w:val="22"/>
          <w:szCs w:val="22"/>
        </w:rPr>
        <w:t>service users</w:t>
      </w:r>
      <w:r w:rsidRPr="007E1350">
        <w:rPr>
          <w:rFonts w:asciiTheme="minorHAnsi" w:hAnsiTheme="minorHAnsi"/>
          <w:sz w:val="22"/>
          <w:szCs w:val="22"/>
        </w:rPr>
        <w:t xml:space="preserve"> to deposit used ‘works’ directly into</w:t>
      </w:r>
      <w:r w:rsidR="00DC4146" w:rsidRPr="007E1350">
        <w:rPr>
          <w:rFonts w:asciiTheme="minorHAnsi" w:hAnsiTheme="minorHAnsi"/>
          <w:sz w:val="22"/>
          <w:szCs w:val="22"/>
        </w:rPr>
        <w:t>.</w:t>
      </w:r>
    </w:p>
    <w:p w14:paraId="36C22FBE" w14:textId="3039FCEF" w:rsidR="00E21C05" w:rsidRPr="007E1350" w:rsidRDefault="00E21C05" w:rsidP="007935F9">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It is </w:t>
      </w:r>
      <w:r w:rsidR="00547793" w:rsidRPr="007E1350">
        <w:rPr>
          <w:rFonts w:asciiTheme="minorHAnsi" w:hAnsiTheme="minorHAnsi"/>
          <w:sz w:val="22"/>
          <w:szCs w:val="22"/>
        </w:rPr>
        <w:t xml:space="preserve">strongly </w:t>
      </w:r>
      <w:r w:rsidRPr="007E1350">
        <w:rPr>
          <w:rFonts w:asciiTheme="minorHAnsi" w:hAnsiTheme="minorHAnsi"/>
          <w:sz w:val="22"/>
          <w:szCs w:val="22"/>
        </w:rPr>
        <w:t xml:space="preserve">advised that staff </w:t>
      </w:r>
      <w:r w:rsidR="001E2795" w:rsidRPr="007E1350">
        <w:rPr>
          <w:rFonts w:asciiTheme="minorHAnsi" w:hAnsiTheme="minorHAnsi"/>
          <w:sz w:val="22"/>
          <w:szCs w:val="22"/>
        </w:rPr>
        <w:t xml:space="preserve">involved </w:t>
      </w:r>
      <w:r w:rsidRPr="007E1350">
        <w:rPr>
          <w:rFonts w:asciiTheme="minorHAnsi" w:hAnsiTheme="minorHAnsi"/>
          <w:sz w:val="22"/>
          <w:szCs w:val="22"/>
        </w:rPr>
        <w:t>in the delivery of this service are immunised against Hepatitis B</w:t>
      </w:r>
      <w:r w:rsidR="007758AC" w:rsidRPr="007E1350">
        <w:rPr>
          <w:rFonts w:asciiTheme="minorHAnsi" w:hAnsiTheme="minorHAnsi"/>
          <w:sz w:val="22"/>
          <w:szCs w:val="22"/>
        </w:rPr>
        <w:t>.</w:t>
      </w:r>
    </w:p>
    <w:p w14:paraId="09C0F568" w14:textId="77777777" w:rsidR="00841F60" w:rsidRPr="007E1350" w:rsidRDefault="00841F60" w:rsidP="000D2712">
      <w:pPr>
        <w:jc w:val="both"/>
        <w:rPr>
          <w:sz w:val="22"/>
          <w:szCs w:val="22"/>
        </w:rPr>
      </w:pPr>
    </w:p>
    <w:p w14:paraId="3138BFE2" w14:textId="77777777" w:rsidR="00841F60" w:rsidRPr="007E1350" w:rsidRDefault="00841F60" w:rsidP="00841F60">
      <w:pPr>
        <w:pStyle w:val="ListParagraph"/>
        <w:numPr>
          <w:ilvl w:val="0"/>
          <w:numId w:val="31"/>
        </w:numPr>
        <w:spacing w:after="0" w:line="240" w:lineRule="auto"/>
        <w:ind w:left="426" w:hanging="568"/>
        <w:jc w:val="both"/>
        <w:rPr>
          <w:rFonts w:asciiTheme="minorHAnsi" w:hAnsiTheme="minorHAnsi"/>
          <w:b/>
          <w:bCs/>
          <w:sz w:val="22"/>
          <w:szCs w:val="22"/>
        </w:rPr>
      </w:pPr>
      <w:r w:rsidRPr="007E1350">
        <w:rPr>
          <w:rFonts w:asciiTheme="minorHAnsi" w:hAnsiTheme="minorHAnsi"/>
          <w:b/>
          <w:bCs/>
          <w:sz w:val="22"/>
          <w:szCs w:val="22"/>
        </w:rPr>
        <w:t xml:space="preserve">Management of Returns </w:t>
      </w:r>
    </w:p>
    <w:p w14:paraId="75A24432" w14:textId="28EDF761" w:rsidR="00841F60" w:rsidRPr="007E1350" w:rsidRDefault="00841F60" w:rsidP="00841F60">
      <w:pPr>
        <w:pStyle w:val="ListParagraph"/>
        <w:numPr>
          <w:ilvl w:val="1"/>
          <w:numId w:val="31"/>
        </w:numPr>
        <w:spacing w:after="0" w:line="240" w:lineRule="auto"/>
        <w:ind w:left="426" w:hanging="568"/>
        <w:jc w:val="both"/>
        <w:rPr>
          <w:rFonts w:asciiTheme="minorHAnsi" w:hAnsiTheme="minorHAnsi"/>
          <w:bCs/>
          <w:sz w:val="22"/>
          <w:szCs w:val="22"/>
        </w:rPr>
      </w:pPr>
      <w:r w:rsidRPr="007E1350">
        <w:rPr>
          <w:rFonts w:asciiTheme="minorHAnsi" w:hAnsiTheme="minorHAnsi"/>
          <w:bCs/>
          <w:sz w:val="22"/>
          <w:szCs w:val="22"/>
        </w:rPr>
        <w:t xml:space="preserve">Each pack will contain a sharps return bin. </w:t>
      </w:r>
    </w:p>
    <w:p w14:paraId="5DBFD5CB" w14:textId="7588FF7D" w:rsidR="00841F60" w:rsidRPr="007E135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Pharmacy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7E1350">
        <w:rPr>
          <w:rFonts w:asciiTheme="minorHAnsi" w:hAnsiTheme="minorHAnsi"/>
          <w:sz w:val="22"/>
          <w:szCs w:val="22"/>
          <w:u w:val="single"/>
        </w:rPr>
        <w:t>NOT</w:t>
      </w:r>
      <w:r w:rsidRPr="007E1350">
        <w:rPr>
          <w:rFonts w:asciiTheme="minorHAnsi" w:hAnsiTheme="minorHAnsi"/>
          <w:sz w:val="22"/>
          <w:szCs w:val="22"/>
        </w:rPr>
        <w:t xml:space="preserve"> necessary for a service user to return used equipment in order that they may receive sterile equipment. </w:t>
      </w:r>
    </w:p>
    <w:p w14:paraId="0D9992ED" w14:textId="2968BE41" w:rsidR="00841F60" w:rsidRPr="007E135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Pharmacy staff should keep encouraging service users to return their used equipment and should enquire if there is a particular problem that makes it difficult for them to return (for example, lack of transport or fear of police).</w:t>
      </w:r>
    </w:p>
    <w:p w14:paraId="200637E3" w14:textId="5FA2064A" w:rsidR="00841F60" w:rsidRPr="007E135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Pharmacies should position a returns deposit bin in a convenient location in order to encourage and facilitate the return of</w:t>
      </w:r>
      <w:r w:rsidRPr="007E1350">
        <w:rPr>
          <w:rFonts w:asciiTheme="minorHAnsi" w:hAnsiTheme="minorHAnsi"/>
          <w:i/>
          <w:color w:val="3366FF"/>
          <w:sz w:val="22"/>
          <w:szCs w:val="22"/>
        </w:rPr>
        <w:t xml:space="preserve"> </w:t>
      </w:r>
      <w:r w:rsidRPr="007E1350">
        <w:rPr>
          <w:rFonts w:asciiTheme="minorHAnsi" w:hAnsiTheme="minorHAnsi"/>
          <w:sz w:val="22"/>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31A3F8A2" w14:textId="47A28790" w:rsidR="00841F60" w:rsidRPr="007E135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Appropriate protective equipment, including gloves, overalls and materials to deal with spillages, should be readily available close to the storage site.</w:t>
      </w:r>
    </w:p>
    <w:p w14:paraId="1354FA3F" w14:textId="4F54839B" w:rsidR="00841F60" w:rsidRPr="007E1350" w:rsidRDefault="00841F60" w:rsidP="00841F60">
      <w:pPr>
        <w:pStyle w:val="Default"/>
        <w:numPr>
          <w:ilvl w:val="1"/>
          <w:numId w:val="31"/>
        </w:numPr>
        <w:ind w:left="426" w:hanging="568"/>
        <w:jc w:val="both"/>
        <w:rPr>
          <w:rFonts w:asciiTheme="minorHAnsi" w:hAnsiTheme="minorHAnsi" w:cs="Arial"/>
          <w:color w:val="auto"/>
          <w:sz w:val="22"/>
          <w:szCs w:val="22"/>
        </w:rPr>
      </w:pPr>
      <w:r w:rsidRPr="007E1350">
        <w:rPr>
          <w:rFonts w:asciiTheme="minorHAnsi" w:hAnsiTheme="minorHAnsi" w:cs="Arial"/>
          <w:color w:val="auto"/>
          <w:sz w:val="22"/>
          <w:szCs w:val="22"/>
        </w:rPr>
        <w:t xml:space="preserve">Contractors are responsible for ensuring they have sufficient sharps bins in the pharmacy to enable them to deal with demand and not put staff at risk. Collection of sharps bins will be managed by Sustainable Waste on a scheduled collection basis. </w:t>
      </w:r>
    </w:p>
    <w:p w14:paraId="04584C0E" w14:textId="77777777" w:rsidR="008A3B9F" w:rsidRPr="007E1350" w:rsidRDefault="008A3B9F" w:rsidP="003217CC">
      <w:pPr>
        <w:jc w:val="both"/>
        <w:rPr>
          <w:rFonts w:ascii="Arial" w:hAnsi="Arial" w:cs="Arial"/>
          <w:sz w:val="22"/>
          <w:szCs w:val="22"/>
        </w:rPr>
      </w:pPr>
    </w:p>
    <w:p w14:paraId="0C09A9CB" w14:textId="77777777" w:rsidR="00442E3C" w:rsidRPr="007E1350" w:rsidRDefault="00442E3C" w:rsidP="00442E3C">
      <w:pPr>
        <w:pStyle w:val="ListParagraph"/>
        <w:numPr>
          <w:ilvl w:val="0"/>
          <w:numId w:val="31"/>
        </w:numPr>
        <w:spacing w:after="0" w:line="240" w:lineRule="auto"/>
        <w:ind w:left="426" w:hanging="568"/>
        <w:jc w:val="both"/>
        <w:rPr>
          <w:rFonts w:asciiTheme="minorHAnsi" w:hAnsiTheme="minorHAnsi"/>
          <w:b/>
          <w:sz w:val="22"/>
          <w:szCs w:val="22"/>
        </w:rPr>
      </w:pPr>
      <w:r w:rsidRPr="007E1350">
        <w:rPr>
          <w:rFonts w:asciiTheme="minorHAnsi" w:hAnsiTheme="minorHAnsi"/>
          <w:b/>
          <w:sz w:val="22"/>
          <w:szCs w:val="22"/>
        </w:rPr>
        <w:t xml:space="preserve">Data Recording &amp; Information Sharing </w:t>
      </w:r>
    </w:p>
    <w:p w14:paraId="69C38F3C" w14:textId="77777777" w:rsidR="00442E3C" w:rsidRPr="007E1350"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pharmacy will be expected to ensure secure systems and records to prevent misuse of service, and to ensure the confidentiality for service users.</w:t>
      </w:r>
    </w:p>
    <w:p w14:paraId="0E5ADD5F" w14:textId="22FDB245" w:rsidR="00442E3C" w:rsidRPr="007E1350"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pharmacy will use the Service User Record Form (</w:t>
      </w:r>
      <w:r w:rsidR="00DC411F" w:rsidRPr="007E1350">
        <w:rPr>
          <w:rFonts w:asciiTheme="minorHAnsi" w:hAnsiTheme="minorHAnsi"/>
          <w:sz w:val="22"/>
          <w:szCs w:val="22"/>
        </w:rPr>
        <w:t>Appendix 3</w:t>
      </w:r>
      <w:r w:rsidRPr="007E1350">
        <w:rPr>
          <w:rFonts w:asciiTheme="minorHAnsi" w:hAnsiTheme="minorHAnsi"/>
          <w:sz w:val="22"/>
          <w:szCs w:val="22"/>
        </w:rPr>
        <w:t>) to record all transactions. This record will include;</w:t>
      </w:r>
    </w:p>
    <w:p w14:paraId="4EEB408E" w14:textId="77777777" w:rsidR="00442E3C" w:rsidRPr="007E1350"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7E1350">
        <w:rPr>
          <w:rFonts w:asciiTheme="minorHAnsi" w:hAnsiTheme="minorHAnsi"/>
          <w:sz w:val="22"/>
          <w:szCs w:val="22"/>
        </w:rPr>
        <w:t>Date of supply</w:t>
      </w:r>
    </w:p>
    <w:p w14:paraId="32186685" w14:textId="77777777" w:rsidR="00442E3C" w:rsidRPr="007E1350"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7E1350">
        <w:rPr>
          <w:rFonts w:asciiTheme="minorHAnsi" w:hAnsiTheme="minorHAnsi"/>
          <w:sz w:val="22"/>
          <w:szCs w:val="22"/>
        </w:rPr>
        <w:t>Postcode</w:t>
      </w:r>
    </w:p>
    <w:p w14:paraId="6D21DB79" w14:textId="77777777" w:rsidR="00442E3C" w:rsidRPr="007E1350"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7E1350">
        <w:rPr>
          <w:rFonts w:asciiTheme="minorHAnsi" w:hAnsiTheme="minorHAnsi"/>
          <w:sz w:val="22"/>
          <w:szCs w:val="22"/>
        </w:rPr>
        <w:t>Initials</w:t>
      </w:r>
    </w:p>
    <w:p w14:paraId="46EDA505"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Gender</w:t>
      </w:r>
    </w:p>
    <w:p w14:paraId="25E09898"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birth</w:t>
      </w:r>
    </w:p>
    <w:p w14:paraId="344AC8A6"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packs given out</w:t>
      </w:r>
    </w:p>
    <w:p w14:paraId="7731F0BE" w14:textId="7A0F45F6" w:rsidR="002F7500" w:rsidRPr="002F7500" w:rsidRDefault="00442E3C" w:rsidP="002F7500">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sharps bins returned</w:t>
      </w:r>
    </w:p>
    <w:p w14:paraId="0DCD7699" w14:textId="77777777" w:rsidR="00442E3C" w:rsidRPr="007E1350" w:rsidRDefault="00442E3C" w:rsidP="00442E3C">
      <w:pPr>
        <w:pStyle w:val="ListParagraph"/>
        <w:numPr>
          <w:ilvl w:val="1"/>
          <w:numId w:val="31"/>
        </w:numPr>
        <w:spacing w:after="0" w:line="240" w:lineRule="auto"/>
        <w:ind w:left="426" w:hanging="568"/>
        <w:jc w:val="both"/>
        <w:rPr>
          <w:rFonts w:asciiTheme="minorHAnsi" w:hAnsiTheme="minorHAnsi"/>
          <w:bCs/>
          <w:sz w:val="22"/>
          <w:szCs w:val="22"/>
        </w:rPr>
      </w:pPr>
      <w:r w:rsidRPr="00D459DE">
        <w:rPr>
          <w:rFonts w:asciiTheme="minorHAnsi" w:hAnsiTheme="minorHAnsi"/>
          <w:bCs/>
          <w:sz w:val="22"/>
          <w:szCs w:val="22"/>
        </w:rPr>
        <w:t xml:space="preserve">The pharmacy will </w:t>
      </w:r>
      <w:r w:rsidRPr="007E1350">
        <w:rPr>
          <w:rFonts w:asciiTheme="minorHAnsi" w:hAnsiTheme="minorHAnsi"/>
          <w:bCs/>
          <w:sz w:val="22"/>
          <w:szCs w:val="22"/>
        </w:rPr>
        <w:t xml:space="preserve">create a transaction record on </w:t>
      </w:r>
      <w:proofErr w:type="spellStart"/>
      <w:r w:rsidRPr="007E1350">
        <w:rPr>
          <w:rFonts w:asciiTheme="minorHAnsi" w:hAnsiTheme="minorHAnsi"/>
          <w:bCs/>
          <w:sz w:val="22"/>
          <w:szCs w:val="22"/>
        </w:rPr>
        <w:t>PharmOutcomes</w:t>
      </w:r>
      <w:proofErr w:type="spellEnd"/>
      <w:r w:rsidRPr="007E1350">
        <w:rPr>
          <w:rFonts w:asciiTheme="minorHAnsi" w:hAnsiTheme="minorHAnsi"/>
          <w:bCs/>
          <w:sz w:val="22"/>
          <w:szCs w:val="22"/>
        </w:rPr>
        <w:t xml:space="preserve"> using the information from the service user record form.</w:t>
      </w:r>
    </w:p>
    <w:p w14:paraId="36FBD851" w14:textId="17B44102" w:rsidR="002F7500" w:rsidRPr="007E1350" w:rsidRDefault="002F7500" w:rsidP="008F1EE9">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Internet access must be available for input of data onto </w:t>
      </w:r>
      <w:proofErr w:type="spellStart"/>
      <w:r w:rsidRPr="007E1350">
        <w:rPr>
          <w:rFonts w:asciiTheme="minorHAnsi" w:hAnsiTheme="minorHAnsi"/>
          <w:sz w:val="22"/>
          <w:szCs w:val="22"/>
        </w:rPr>
        <w:t>PharmOutcomes</w:t>
      </w:r>
      <w:proofErr w:type="spellEnd"/>
      <w:r w:rsidRPr="007E1350">
        <w:rPr>
          <w:rFonts w:asciiTheme="minorHAnsi" w:hAnsiTheme="minorHAnsi"/>
          <w:sz w:val="22"/>
          <w:szCs w:val="22"/>
        </w:rPr>
        <w:t>.</w:t>
      </w:r>
    </w:p>
    <w:p w14:paraId="1E4B947D" w14:textId="77777777" w:rsidR="00442E3C" w:rsidRPr="00D459DE"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lang w:val="en-US"/>
        </w:rPr>
        <w:t>Pharmacy staff should not notify</w:t>
      </w:r>
      <w:r w:rsidRPr="007E1350">
        <w:rPr>
          <w:rFonts w:asciiTheme="minorHAnsi" w:hAnsiTheme="minorHAnsi"/>
          <w:sz w:val="22"/>
          <w:szCs w:val="22"/>
        </w:rPr>
        <w:t xml:space="preserve"> prescribers or other services of a service user’s use of the needle exchange service without their permission. This is except in circumstances where withholding</w:t>
      </w:r>
      <w:r w:rsidRPr="00D459DE">
        <w:rPr>
          <w:rFonts w:asciiTheme="minorHAnsi" w:hAnsiTheme="minorHAnsi"/>
          <w:sz w:val="22"/>
          <w:szCs w:val="22"/>
        </w:rPr>
        <w:t xml:space="preserve"> information or seeking the service users permission to share may put others at risk (e.g. in certain Child Protection or Safeguarding situations).</w:t>
      </w:r>
    </w:p>
    <w:p w14:paraId="548C4F22" w14:textId="77777777" w:rsidR="00442E3C" w:rsidRPr="00D459DE" w:rsidRDefault="00442E3C" w:rsidP="00442E3C">
      <w:pPr>
        <w:pStyle w:val="Default"/>
        <w:numPr>
          <w:ilvl w:val="1"/>
          <w:numId w:val="31"/>
        </w:numPr>
        <w:ind w:left="426" w:hanging="568"/>
        <w:jc w:val="both"/>
        <w:rPr>
          <w:rFonts w:asciiTheme="minorHAnsi" w:hAnsiTheme="minorHAnsi" w:cs="Arial"/>
          <w:color w:val="auto"/>
          <w:sz w:val="22"/>
          <w:szCs w:val="22"/>
        </w:rPr>
      </w:pPr>
      <w:r w:rsidRPr="00D459DE">
        <w:rPr>
          <w:rFonts w:asciiTheme="minorHAnsi" w:hAnsiTheme="minorHAnsi" w:cs="Arial"/>
          <w:color w:val="auto"/>
          <w:sz w:val="22"/>
          <w:szCs w:val="22"/>
        </w:rPr>
        <w:t xml:space="preserve">Pharmacists will share relevant information with other health care professionals and agencies, in line with locally determined confidentiality arrangements. </w:t>
      </w:r>
    </w:p>
    <w:p w14:paraId="18FBB98A" w14:textId="77777777" w:rsidR="00442E3C" w:rsidRDefault="00442E3C" w:rsidP="003217CC">
      <w:pPr>
        <w:jc w:val="both"/>
        <w:rPr>
          <w:rFonts w:ascii="Arial" w:hAnsi="Arial" w:cs="Arial"/>
          <w:sz w:val="22"/>
          <w:szCs w:val="22"/>
        </w:rPr>
      </w:pPr>
    </w:p>
    <w:p w14:paraId="03DAC912" w14:textId="77777777" w:rsidR="00442E3C" w:rsidRDefault="00442E3C" w:rsidP="00442E3C">
      <w:pPr>
        <w:pStyle w:val="ListParagraph"/>
        <w:numPr>
          <w:ilvl w:val="0"/>
          <w:numId w:val="31"/>
        </w:numPr>
        <w:spacing w:after="0" w:line="240" w:lineRule="auto"/>
        <w:ind w:left="426" w:hanging="502"/>
        <w:jc w:val="both"/>
        <w:rPr>
          <w:rFonts w:asciiTheme="minorHAnsi" w:hAnsiTheme="minorHAnsi"/>
          <w:b/>
          <w:sz w:val="22"/>
          <w:szCs w:val="22"/>
        </w:rPr>
      </w:pPr>
      <w:r w:rsidRPr="00727AA4">
        <w:rPr>
          <w:rFonts w:asciiTheme="minorHAnsi" w:hAnsiTheme="minorHAnsi"/>
          <w:b/>
          <w:sz w:val="22"/>
          <w:szCs w:val="22"/>
        </w:rPr>
        <w:t xml:space="preserve">Brief Harm Minimisation and Health Promotion Interventions </w:t>
      </w:r>
    </w:p>
    <w:p w14:paraId="7B6060AC" w14:textId="77777777" w:rsidR="00442E3C" w:rsidRPr="00727AA4"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as:</w:t>
      </w:r>
    </w:p>
    <w:p w14:paraId="3B699BF9"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injecting techniques</w:t>
      </w:r>
    </w:p>
    <w:p w14:paraId="5D91721A"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lastRenderedPageBreak/>
        <w:t>Sexual health advice</w:t>
      </w:r>
    </w:p>
    <w:p w14:paraId="2FD336B3"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Transmission of blood-borne viruses</w:t>
      </w:r>
    </w:p>
    <w:p w14:paraId="54E6300B"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Wound site management</w:t>
      </w:r>
    </w:p>
    <w:p w14:paraId="1DCDE69F"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Nutrition</w:t>
      </w:r>
    </w:p>
    <w:p w14:paraId="7F152651"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storage and disposal of injecting equipment and substances (e.g. to avoid risk of injury to children)</w:t>
      </w:r>
    </w:p>
    <w:p w14:paraId="696BF958"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Taking measures to reduce harm and prevent drug-related deaths</w:t>
      </w:r>
    </w:p>
    <w:p w14:paraId="6E4991FD" w14:textId="77777777" w:rsidR="00442E3C"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Alcohol misuse</w:t>
      </w:r>
    </w:p>
    <w:p w14:paraId="17727BC4" w14:textId="77777777" w:rsidR="00442E3C" w:rsidRDefault="00442E3C" w:rsidP="00D80F68">
      <w:pPr>
        <w:pStyle w:val="ListParagraph"/>
        <w:numPr>
          <w:ilvl w:val="0"/>
          <w:numId w:val="63"/>
        </w:numPr>
        <w:ind w:left="426" w:hanging="426"/>
        <w:jc w:val="both"/>
        <w:rPr>
          <w:rFonts w:asciiTheme="minorHAnsi" w:hAnsiTheme="minorHAnsi"/>
          <w:sz w:val="22"/>
          <w:szCs w:val="22"/>
        </w:rPr>
      </w:pPr>
      <w:r w:rsidRPr="00727AA4">
        <w:rPr>
          <w:rFonts w:asciiTheme="minorHAnsi" w:hAnsiTheme="minorHAnsi"/>
          <w:sz w:val="22"/>
          <w:szCs w:val="22"/>
        </w:rPr>
        <w:t xml:space="preserve">Advice will be consistent with relevant recognised guidelines and good practice and should be supported with appropriate harm minimisation materials or literature. </w:t>
      </w:r>
    </w:p>
    <w:p w14:paraId="1E02D490" w14:textId="77777777" w:rsidR="00442E3C" w:rsidRPr="0022211B" w:rsidRDefault="00442E3C" w:rsidP="00442E3C">
      <w:pPr>
        <w:pStyle w:val="ListParagraph"/>
        <w:ind w:left="567"/>
        <w:jc w:val="both"/>
        <w:rPr>
          <w:rFonts w:asciiTheme="minorHAnsi" w:hAnsiTheme="minorHAnsi"/>
          <w:sz w:val="22"/>
          <w:szCs w:val="22"/>
        </w:rPr>
      </w:pPr>
    </w:p>
    <w:p w14:paraId="6DA1614A" w14:textId="77777777" w:rsidR="00442E3C" w:rsidRPr="003C07DA"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3C07DA">
        <w:rPr>
          <w:rFonts w:asciiTheme="minorHAnsi" w:hAnsiTheme="minorHAnsi"/>
          <w:b/>
          <w:sz w:val="22"/>
          <w:szCs w:val="22"/>
        </w:rPr>
        <w:t>Ordering of NSP consumables</w:t>
      </w:r>
    </w:p>
    <w:p w14:paraId="631E50F0" w14:textId="77777777" w:rsidR="00442E3C" w:rsidRPr="003C07DA"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C07DA">
        <w:rPr>
          <w:rFonts w:asciiTheme="minorHAnsi" w:hAnsiTheme="minorHAnsi"/>
          <w:sz w:val="22"/>
          <w:szCs w:val="22"/>
        </w:rPr>
        <w:t>It is the responsibility of the pharmacy to order consumables required for this service.</w:t>
      </w:r>
    </w:p>
    <w:p w14:paraId="1D13E72C" w14:textId="77777777" w:rsidR="00442E3C" w:rsidRPr="007E1350"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NSP equipment should be ordered via Frontier using the order form in Appendix 2.</w:t>
      </w:r>
    </w:p>
    <w:p w14:paraId="31595168" w14:textId="77777777" w:rsidR="00442E3C" w:rsidRPr="007E1350"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The ordering of packs should be organised by the pharmacy so that appropriate stock control is maintained and to ensure there is not an unacceptable build-up of clinical waste on the pharmacy premises. </w:t>
      </w:r>
    </w:p>
    <w:p w14:paraId="28D4B970" w14:textId="77777777" w:rsidR="00442E3C" w:rsidRPr="007E1350" w:rsidRDefault="00442E3C" w:rsidP="00D80F68">
      <w:pPr>
        <w:ind w:left="426" w:hanging="568"/>
        <w:jc w:val="both"/>
        <w:rPr>
          <w:rFonts w:ascii="Arial" w:hAnsi="Arial" w:cs="Arial"/>
          <w:sz w:val="22"/>
          <w:szCs w:val="22"/>
        </w:rPr>
      </w:pPr>
    </w:p>
    <w:p w14:paraId="450AC866" w14:textId="77777777" w:rsidR="00442E3C" w:rsidRPr="007E1350"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7E1350">
        <w:rPr>
          <w:rFonts w:asciiTheme="minorHAnsi" w:hAnsiTheme="minorHAnsi"/>
          <w:b/>
          <w:sz w:val="22"/>
          <w:szCs w:val="22"/>
        </w:rPr>
        <w:t>Accessibility</w:t>
      </w:r>
    </w:p>
    <w:p w14:paraId="49B6C0B4" w14:textId="77777777" w:rsidR="00442E3C" w:rsidRPr="007E1350"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service will be available on an open access basis with no requirement for service users to be referred from another agency.</w:t>
      </w:r>
    </w:p>
    <w:p w14:paraId="030B9675" w14:textId="77777777" w:rsidR="00442E3C" w:rsidRPr="007E1350"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service user will determine:</w:t>
      </w:r>
    </w:p>
    <w:p w14:paraId="6E97AA8B" w14:textId="77777777" w:rsidR="00442E3C" w:rsidRPr="007E1350" w:rsidRDefault="00442E3C" w:rsidP="00D80F68">
      <w:pPr>
        <w:pStyle w:val="ListParagraph"/>
        <w:numPr>
          <w:ilvl w:val="2"/>
          <w:numId w:val="31"/>
        </w:numPr>
        <w:tabs>
          <w:tab w:val="left" w:pos="0"/>
          <w:tab w:val="left" w:pos="993"/>
        </w:tabs>
        <w:spacing w:after="0" w:line="240" w:lineRule="auto"/>
        <w:ind w:left="426" w:firstLine="0"/>
        <w:jc w:val="both"/>
        <w:rPr>
          <w:rFonts w:asciiTheme="minorHAnsi" w:hAnsiTheme="minorHAnsi"/>
          <w:sz w:val="22"/>
          <w:szCs w:val="22"/>
        </w:rPr>
      </w:pPr>
      <w:r w:rsidRPr="007E1350">
        <w:rPr>
          <w:rFonts w:asciiTheme="minorHAnsi" w:hAnsiTheme="minorHAnsi"/>
          <w:sz w:val="22"/>
          <w:szCs w:val="22"/>
        </w:rPr>
        <w:t>Which delivery site they access</w:t>
      </w:r>
    </w:p>
    <w:p w14:paraId="4B767E80" w14:textId="77777777" w:rsidR="00442E3C" w:rsidRPr="007E1350"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sidRPr="007E1350">
        <w:rPr>
          <w:rFonts w:asciiTheme="minorHAnsi" w:hAnsiTheme="minorHAnsi"/>
          <w:sz w:val="22"/>
          <w:szCs w:val="22"/>
        </w:rPr>
        <w:t>The frequency of engagement</w:t>
      </w:r>
    </w:p>
    <w:p w14:paraId="1BDFC38D" w14:textId="77777777" w:rsidR="00442E3C" w:rsidRPr="007E1350"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sidRPr="007E1350">
        <w:rPr>
          <w:rFonts w:asciiTheme="minorHAnsi" w:hAnsiTheme="minorHAnsi"/>
          <w:sz w:val="22"/>
          <w:szCs w:val="22"/>
        </w:rPr>
        <w:t>Which interventions they access</w:t>
      </w:r>
    </w:p>
    <w:p w14:paraId="73E576C8" w14:textId="77777777" w:rsidR="00442E3C" w:rsidRPr="007E1350" w:rsidRDefault="00442E3C" w:rsidP="003217CC">
      <w:pPr>
        <w:jc w:val="both"/>
        <w:rPr>
          <w:rFonts w:ascii="Arial" w:hAnsi="Arial" w:cs="Arial"/>
          <w:sz w:val="22"/>
          <w:szCs w:val="22"/>
        </w:rPr>
      </w:pPr>
    </w:p>
    <w:p w14:paraId="2477D330" w14:textId="77777777" w:rsidR="00442E3C" w:rsidRPr="007E1350" w:rsidRDefault="00442E3C" w:rsidP="00442E3C">
      <w:pPr>
        <w:pStyle w:val="ListParagraph"/>
        <w:numPr>
          <w:ilvl w:val="0"/>
          <w:numId w:val="31"/>
        </w:numPr>
        <w:spacing w:after="0" w:line="240" w:lineRule="auto"/>
        <w:jc w:val="both"/>
        <w:rPr>
          <w:rFonts w:asciiTheme="minorHAnsi" w:hAnsiTheme="minorHAnsi"/>
          <w:b/>
          <w:sz w:val="22"/>
          <w:szCs w:val="22"/>
        </w:rPr>
      </w:pPr>
      <w:r w:rsidRPr="007E1350">
        <w:rPr>
          <w:rFonts w:asciiTheme="minorHAnsi" w:hAnsiTheme="minorHAnsi"/>
          <w:b/>
          <w:sz w:val="22"/>
          <w:szCs w:val="22"/>
        </w:rPr>
        <w:t>Service requirements and duration</w:t>
      </w:r>
    </w:p>
    <w:p w14:paraId="23EDA2EB" w14:textId="0143DC8B" w:rsidR="00442E3C" w:rsidRPr="007E1350"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 xml:space="preserve">This service specification is valid from </w:t>
      </w:r>
      <w:r w:rsidR="00DA0C76" w:rsidRPr="007E1350">
        <w:rPr>
          <w:rFonts w:asciiTheme="minorHAnsi" w:hAnsiTheme="minorHAnsi"/>
          <w:sz w:val="22"/>
          <w:szCs w:val="22"/>
        </w:rPr>
        <w:t>1/4/202</w:t>
      </w:r>
      <w:r w:rsidR="00173EEA">
        <w:rPr>
          <w:rFonts w:asciiTheme="minorHAnsi" w:hAnsiTheme="minorHAnsi"/>
          <w:sz w:val="22"/>
          <w:szCs w:val="22"/>
        </w:rPr>
        <w:t>1</w:t>
      </w:r>
      <w:r w:rsidR="00DA0C76" w:rsidRPr="007E1350">
        <w:rPr>
          <w:rFonts w:asciiTheme="minorHAnsi" w:hAnsiTheme="minorHAnsi"/>
          <w:sz w:val="22"/>
          <w:szCs w:val="22"/>
        </w:rPr>
        <w:t xml:space="preserve"> – 3</w:t>
      </w:r>
      <w:r w:rsidR="00FF4597">
        <w:rPr>
          <w:rFonts w:asciiTheme="minorHAnsi" w:hAnsiTheme="minorHAnsi"/>
          <w:sz w:val="22"/>
          <w:szCs w:val="22"/>
        </w:rPr>
        <w:t>1</w:t>
      </w:r>
      <w:r w:rsidR="00DA0C76" w:rsidRPr="007E1350">
        <w:rPr>
          <w:rFonts w:asciiTheme="minorHAnsi" w:hAnsiTheme="minorHAnsi"/>
          <w:sz w:val="22"/>
          <w:szCs w:val="22"/>
        </w:rPr>
        <w:t>/</w:t>
      </w:r>
      <w:r w:rsidR="00FF4597">
        <w:rPr>
          <w:rFonts w:asciiTheme="minorHAnsi" w:hAnsiTheme="minorHAnsi"/>
          <w:sz w:val="22"/>
          <w:szCs w:val="22"/>
        </w:rPr>
        <w:t>12</w:t>
      </w:r>
      <w:r w:rsidR="00DA0C76" w:rsidRPr="007E1350">
        <w:rPr>
          <w:rFonts w:asciiTheme="minorHAnsi" w:hAnsiTheme="minorHAnsi"/>
          <w:sz w:val="22"/>
          <w:szCs w:val="22"/>
        </w:rPr>
        <w:t>/202</w:t>
      </w:r>
      <w:r w:rsidR="0014578C">
        <w:rPr>
          <w:rFonts w:asciiTheme="minorHAnsi" w:hAnsiTheme="minorHAnsi"/>
          <w:sz w:val="22"/>
          <w:szCs w:val="22"/>
        </w:rPr>
        <w:t>3</w:t>
      </w:r>
      <w:r w:rsidRPr="007E1350">
        <w:rPr>
          <w:rFonts w:asciiTheme="minorHAnsi" w:hAnsiTheme="minorHAnsi"/>
          <w:sz w:val="22"/>
          <w:szCs w:val="22"/>
        </w:rPr>
        <w:t>.</w:t>
      </w:r>
    </w:p>
    <w:p w14:paraId="6E8FD9F9"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7E1350">
        <w:rPr>
          <w:rFonts w:asciiTheme="minorHAnsi" w:hAnsiTheme="minorHAnsi"/>
          <w:sz w:val="22"/>
          <w:szCs w:val="22"/>
        </w:rPr>
        <w:t>The pharmacy will offer a user-friendly, non-judgmental</w:t>
      </w:r>
      <w:r w:rsidRPr="001E335D">
        <w:rPr>
          <w:rFonts w:asciiTheme="minorHAnsi" w:hAnsiTheme="minorHAnsi"/>
          <w:sz w:val="22"/>
          <w:szCs w:val="22"/>
        </w:rPr>
        <w:t>, patient-centred and confidential service</w:t>
      </w:r>
      <w:r>
        <w:rPr>
          <w:rFonts w:asciiTheme="minorHAnsi" w:hAnsiTheme="minorHAnsi"/>
          <w:sz w:val="22"/>
          <w:szCs w:val="22"/>
        </w:rPr>
        <w:t>.</w:t>
      </w:r>
    </w:p>
    <w:p w14:paraId="1FAA2609" w14:textId="77777777" w:rsidR="00442E3C" w:rsidRPr="000D2712"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Pharmacies contracted to provide the Needle Exchange service shall display the national logo in a prominent position visible from outside the premises.</w:t>
      </w:r>
    </w:p>
    <w:p w14:paraId="5D81F56B" w14:textId="77777777" w:rsidR="00442E3C" w:rsidRPr="00351756"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service will be delivered in a part of the pharmacy which ensures a sufficient level of privacy and safety for service users and other members of the public accessing the pharmacy.</w:t>
      </w:r>
    </w:p>
    <w:p w14:paraId="5DB0F504"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92248D">
        <w:rPr>
          <w:rFonts w:asciiTheme="minorHAnsi" w:hAnsiTheme="minorHAnsi"/>
          <w:sz w:val="22"/>
          <w:szCs w:val="22"/>
        </w:rPr>
        <w:t>Pharmacists and staff involved in the provision of the service must be aware of and operate within any locally agreed protocols and follow their company Standard Operating Procedures that cover the provision of this service.</w:t>
      </w:r>
    </w:p>
    <w:p w14:paraId="68B490EA"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Pharmacists and staff involved in the provision of the service must have relevant knowledge and be appropriately accredited in the operation of the service.</w:t>
      </w:r>
    </w:p>
    <w:p w14:paraId="72284183"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Contract Manager must be informed of any changes to personnel which impacts service delivery or availability. Every effort should be made to ensure service continuity.</w:t>
      </w:r>
    </w:p>
    <w:p w14:paraId="7A5878D9" w14:textId="77777777" w:rsidR="00442E3C" w:rsidRDefault="00442E3C" w:rsidP="00D80F68">
      <w:pPr>
        <w:ind w:left="426" w:hanging="568"/>
        <w:jc w:val="both"/>
        <w:rPr>
          <w:rFonts w:ascii="Arial" w:hAnsi="Arial" w:cs="Arial"/>
          <w:sz w:val="22"/>
          <w:szCs w:val="22"/>
        </w:rPr>
      </w:pPr>
    </w:p>
    <w:p w14:paraId="2F48AE54" w14:textId="11F0C9A1"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Pr>
          <w:rFonts w:asciiTheme="minorHAnsi" w:hAnsiTheme="minorHAnsi"/>
          <w:b/>
          <w:sz w:val="22"/>
          <w:szCs w:val="22"/>
        </w:rPr>
        <w:t>Quality indicators</w:t>
      </w:r>
    </w:p>
    <w:p w14:paraId="1F3CE385"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85AFE">
        <w:rPr>
          <w:rFonts w:asciiTheme="minorHAnsi" w:hAnsiTheme="minorHAnsi"/>
          <w:sz w:val="22"/>
          <w:szCs w:val="22"/>
        </w:rPr>
        <w:t>The pharmacy will have standard operating procedures relating to this service. The pharmacist will review these standard operating procedures and the referral pathways for the service on an annual basis</w:t>
      </w:r>
    </w:p>
    <w:p w14:paraId="2F7A8832"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will attend required training and accreditation events</w:t>
      </w:r>
      <w:r>
        <w:rPr>
          <w:rFonts w:asciiTheme="minorHAnsi" w:hAnsiTheme="minorHAnsi" w:cs="Arial"/>
          <w:color w:val="auto"/>
          <w:sz w:val="22"/>
          <w:szCs w:val="22"/>
        </w:rPr>
        <w:t xml:space="preserve"> relating to this service</w:t>
      </w:r>
      <w:r w:rsidRPr="00385AFE">
        <w:rPr>
          <w:rFonts w:asciiTheme="minorHAnsi" w:hAnsiTheme="minorHAnsi" w:cs="Arial"/>
          <w:color w:val="auto"/>
          <w:sz w:val="22"/>
          <w:szCs w:val="22"/>
        </w:rPr>
        <w:t xml:space="preserve">. </w:t>
      </w:r>
    </w:p>
    <w:p w14:paraId="0AC7C5C7" w14:textId="77777777" w:rsidR="00442E3C" w:rsidRPr="00385AFE"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14:paraId="2CFB0E14"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3657E43E"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5311B327" w14:textId="206793B2"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Pr>
          <w:rFonts w:asciiTheme="minorHAnsi" w:hAnsiTheme="minorHAnsi" w:cs="Arial"/>
          <w:color w:val="auto"/>
          <w:sz w:val="22"/>
          <w:szCs w:val="22"/>
        </w:rPr>
        <w:t>ing use of “mystery customers” and audits.</w:t>
      </w:r>
    </w:p>
    <w:p w14:paraId="77B028BC" w14:textId="77777777" w:rsidR="00D80F68" w:rsidRDefault="00D80F68" w:rsidP="00D80F68">
      <w:pPr>
        <w:pStyle w:val="Default"/>
        <w:ind w:left="426" w:hanging="568"/>
        <w:jc w:val="both"/>
        <w:rPr>
          <w:rFonts w:asciiTheme="minorHAnsi" w:hAnsiTheme="minorHAnsi" w:cs="Arial"/>
          <w:color w:val="auto"/>
          <w:sz w:val="22"/>
          <w:szCs w:val="22"/>
        </w:rPr>
      </w:pPr>
    </w:p>
    <w:p w14:paraId="2891DF17" w14:textId="1381568D"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Incidents and complaints</w:t>
      </w:r>
    </w:p>
    <w:p w14:paraId="198867B0" w14:textId="17E4DE7F"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is required to have a robust incident reporting and investigation procedure in place.</w:t>
      </w:r>
    </w:p>
    <w:p w14:paraId="20FE8BC1" w14:textId="77777777"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lastRenderedPageBreak/>
        <w:t>Incidents relating to this service should be reported in line with the pharmacy’s incident reporting procedure. The pharmacy will provide a copy of the incident report to the Contract Manager.</w:t>
      </w:r>
    </w:p>
    <w:p w14:paraId="60442328" w14:textId="77777777" w:rsidR="00442E3C" w:rsidRPr="009D274F"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will deal with any complaints sensitively and will report any complaints, comments or concerns to the Contract Manager as soon as possible.</w:t>
      </w:r>
    </w:p>
    <w:p w14:paraId="4A17104C" w14:textId="50A592C1" w:rsidR="009D274F" w:rsidRPr="007E1350" w:rsidRDefault="009D274F" w:rsidP="00D80F68">
      <w:pPr>
        <w:pStyle w:val="Default"/>
        <w:numPr>
          <w:ilvl w:val="1"/>
          <w:numId w:val="31"/>
        </w:numPr>
        <w:ind w:left="426" w:hanging="568"/>
        <w:jc w:val="both"/>
        <w:rPr>
          <w:rFonts w:asciiTheme="minorHAnsi" w:hAnsiTheme="minorHAnsi" w:cs="Arial"/>
          <w:color w:val="auto"/>
          <w:sz w:val="22"/>
          <w:szCs w:val="22"/>
        </w:rPr>
      </w:pPr>
      <w:r w:rsidRPr="007E1350">
        <w:rPr>
          <w:rFonts w:asciiTheme="minorHAnsi" w:hAnsiTheme="minorHAnsi"/>
          <w:sz w:val="22"/>
          <w:szCs w:val="22"/>
        </w:rPr>
        <w:t>The pharmacy must notify Change Grow Live if they are unable to operate the needle syringe programme, for example if there is an unexpected closure.</w:t>
      </w:r>
    </w:p>
    <w:p w14:paraId="293E42A4" w14:textId="77777777" w:rsidR="00442E3C" w:rsidRPr="007E1350" w:rsidRDefault="00442E3C" w:rsidP="00442E3C">
      <w:pPr>
        <w:pStyle w:val="Default"/>
        <w:jc w:val="both"/>
        <w:rPr>
          <w:rFonts w:asciiTheme="minorHAnsi" w:hAnsiTheme="minorHAnsi" w:cs="Arial"/>
          <w:color w:val="auto"/>
          <w:sz w:val="22"/>
          <w:szCs w:val="22"/>
        </w:rPr>
      </w:pPr>
    </w:p>
    <w:p w14:paraId="39B5A23B" w14:textId="11AC5255" w:rsidR="00D80F68" w:rsidRPr="007E1350"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sidRPr="007E1350">
        <w:rPr>
          <w:rFonts w:asciiTheme="minorHAnsi" w:hAnsiTheme="minorHAnsi"/>
          <w:b/>
          <w:sz w:val="22"/>
          <w:szCs w:val="22"/>
        </w:rPr>
        <w:t>Required training</w:t>
      </w:r>
    </w:p>
    <w:p w14:paraId="022BD3A9" w14:textId="3F396636" w:rsidR="00442E3C" w:rsidRPr="007E1350" w:rsidRDefault="00442E3C" w:rsidP="00F21209">
      <w:pPr>
        <w:pStyle w:val="Default"/>
        <w:numPr>
          <w:ilvl w:val="1"/>
          <w:numId w:val="31"/>
        </w:numPr>
        <w:ind w:left="426" w:hanging="568"/>
        <w:jc w:val="both"/>
        <w:rPr>
          <w:rFonts w:asciiTheme="minorHAnsi" w:hAnsiTheme="minorHAnsi" w:cs="Arial"/>
          <w:color w:val="auto"/>
          <w:sz w:val="22"/>
          <w:szCs w:val="22"/>
        </w:rPr>
      </w:pPr>
      <w:r w:rsidRPr="007E1350">
        <w:rPr>
          <w:rFonts w:asciiTheme="minorHAnsi" w:hAnsiTheme="minorHAnsi"/>
          <w:sz w:val="22"/>
          <w:szCs w:val="22"/>
        </w:rPr>
        <w:t>The lead pharmacists providing the service are required to successfully complete:</w:t>
      </w:r>
    </w:p>
    <w:p w14:paraId="351FF020" w14:textId="77777777" w:rsidR="00D80F68" w:rsidRPr="007E1350"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7E1350">
        <w:rPr>
          <w:rFonts w:asciiTheme="minorHAnsi" w:hAnsiTheme="minorHAnsi"/>
          <w:iCs/>
          <w:color w:val="000000"/>
          <w:sz w:val="22"/>
          <w:szCs w:val="22"/>
        </w:rPr>
        <w:t>CPPE Substance Use and Misuse (Modules 1 – 4) and the associated learning</w:t>
      </w:r>
    </w:p>
    <w:p w14:paraId="06E20E4B" w14:textId="727E5694" w:rsidR="00D80F68" w:rsidRPr="007E1350"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7E1350">
        <w:rPr>
          <w:rFonts w:asciiTheme="minorHAnsi" w:hAnsiTheme="minorHAnsi"/>
          <w:iCs/>
          <w:color w:val="000000"/>
          <w:sz w:val="22"/>
          <w:szCs w:val="22"/>
        </w:rPr>
        <w:t>CPPE Safeguarding Children and Vulnerable Adults</w:t>
      </w:r>
      <w:r w:rsidRPr="007E1350">
        <w:rPr>
          <w:rFonts w:asciiTheme="minorHAnsi" w:hAnsiTheme="minorHAnsi"/>
          <w:color w:val="000000"/>
          <w:sz w:val="22"/>
          <w:szCs w:val="22"/>
        </w:rPr>
        <w:t xml:space="preserve"> and the associated learning</w:t>
      </w:r>
    </w:p>
    <w:p w14:paraId="52A2B586" w14:textId="3D83CFA8" w:rsidR="00D80F68" w:rsidRPr="007E1350" w:rsidRDefault="00D80F68" w:rsidP="00F21209">
      <w:pPr>
        <w:pStyle w:val="Default"/>
        <w:numPr>
          <w:ilvl w:val="1"/>
          <w:numId w:val="31"/>
        </w:numPr>
        <w:ind w:left="426" w:hanging="568"/>
        <w:jc w:val="both"/>
        <w:rPr>
          <w:rFonts w:asciiTheme="minorHAnsi" w:hAnsiTheme="minorHAnsi" w:cs="Arial"/>
          <w:color w:val="auto"/>
          <w:sz w:val="22"/>
          <w:szCs w:val="22"/>
        </w:rPr>
      </w:pPr>
      <w:r w:rsidRPr="007E1350">
        <w:rPr>
          <w:rFonts w:asciiTheme="minorHAnsi" w:hAnsiTheme="minorHAnsi" w:cs="Arial"/>
          <w:sz w:val="22"/>
          <w:szCs w:val="22"/>
        </w:rPr>
        <w:t xml:space="preserve">All pharmacists will be required to complete the CPPE Declaration of Competence for </w:t>
      </w:r>
      <w:r w:rsidRPr="007E1350">
        <w:rPr>
          <w:rFonts w:asciiTheme="minorHAnsi" w:hAnsiTheme="minorHAnsi"/>
          <w:sz w:val="22"/>
          <w:szCs w:val="22"/>
        </w:rPr>
        <w:t>Needle Exchange Programme</w:t>
      </w:r>
      <w:r w:rsidRPr="007E1350">
        <w:rPr>
          <w:rFonts w:asciiTheme="minorHAnsi" w:hAnsiTheme="minorHAnsi" w:cs="Arial"/>
          <w:sz w:val="22"/>
          <w:szCs w:val="22"/>
        </w:rPr>
        <w:t xml:space="preserve">. </w:t>
      </w:r>
      <w:r w:rsidRPr="007E1350">
        <w:rPr>
          <w:rFonts w:asciiTheme="minorHAnsi" w:hAnsiTheme="minorHAnsi"/>
          <w:sz w:val="22"/>
          <w:szCs w:val="22"/>
        </w:rPr>
        <w:t xml:space="preserve">It is recommended that all registered pharmacy technicians complete the same declaration. </w:t>
      </w:r>
      <w:r w:rsidRPr="007E1350">
        <w:rPr>
          <w:rFonts w:asciiTheme="minorHAnsi" w:hAnsiTheme="minorHAnsi" w:cs="Arial"/>
          <w:sz w:val="22"/>
          <w:szCs w:val="22"/>
        </w:rPr>
        <w:t xml:space="preserve">The declaration will need to be confirmed on </w:t>
      </w:r>
      <w:proofErr w:type="spellStart"/>
      <w:r w:rsidRPr="007E1350">
        <w:rPr>
          <w:rFonts w:asciiTheme="minorHAnsi" w:hAnsiTheme="minorHAnsi" w:cs="Arial"/>
          <w:sz w:val="22"/>
          <w:szCs w:val="22"/>
        </w:rPr>
        <w:t>PharmOutcomes</w:t>
      </w:r>
      <w:proofErr w:type="spellEnd"/>
      <w:r w:rsidRPr="007E1350">
        <w:rPr>
          <w:rFonts w:asciiTheme="minorHAnsi" w:hAnsiTheme="minorHAnsi" w:cs="Arial"/>
          <w:sz w:val="22"/>
          <w:szCs w:val="22"/>
        </w:rPr>
        <w:t xml:space="preserve"> via enrolment</w:t>
      </w:r>
    </w:p>
    <w:p w14:paraId="58DF4A01" w14:textId="77777777" w:rsidR="00D80F68" w:rsidRPr="00303349"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color w:val="000000"/>
          <w:sz w:val="22"/>
          <w:szCs w:val="22"/>
        </w:rPr>
        <w:t xml:space="preserve">The training requirements must be met within three months of joining the service and updated every three years. </w:t>
      </w:r>
    </w:p>
    <w:p w14:paraId="0926EFEB" w14:textId="77777777" w:rsidR="00D80F68" w:rsidRPr="00CE18DE"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sidRPr="007B004A">
        <w:rPr>
          <w:rFonts w:asciiTheme="minorHAnsi" w:hAnsiTheme="minorHAnsi"/>
          <w:color w:val="000000"/>
          <w:sz w:val="22"/>
          <w:szCs w:val="22"/>
        </w:rPr>
        <w:t xml:space="preserve">A representative from the pharmacy </w:t>
      </w:r>
      <w:r>
        <w:rPr>
          <w:rFonts w:asciiTheme="minorHAnsi" w:hAnsiTheme="minorHAnsi"/>
          <w:color w:val="000000"/>
          <w:sz w:val="22"/>
          <w:szCs w:val="22"/>
        </w:rPr>
        <w:t>may</w:t>
      </w:r>
      <w:r w:rsidRPr="007B004A">
        <w:rPr>
          <w:rFonts w:asciiTheme="minorHAnsi" w:hAnsiTheme="minorHAnsi"/>
          <w:color w:val="000000"/>
          <w:sz w:val="22"/>
          <w:szCs w:val="22"/>
        </w:rPr>
        <w:t xml:space="preserve"> be required to attend an annual training event. </w:t>
      </w:r>
    </w:p>
    <w:p w14:paraId="04C22A4A" w14:textId="77777777" w:rsidR="00D80F68" w:rsidRPr="00D80F68" w:rsidRDefault="00D80F68" w:rsidP="00D80F68">
      <w:pPr>
        <w:pStyle w:val="Default"/>
        <w:ind w:left="426"/>
        <w:jc w:val="both"/>
        <w:rPr>
          <w:rFonts w:asciiTheme="minorHAnsi" w:hAnsiTheme="minorHAnsi" w:cs="Arial"/>
          <w:color w:val="auto"/>
          <w:sz w:val="22"/>
          <w:szCs w:val="22"/>
        </w:rPr>
      </w:pPr>
    </w:p>
    <w:p w14:paraId="228A1222" w14:textId="4CB63862" w:rsidR="005F39A6" w:rsidRPr="00D80F68" w:rsidRDefault="005F39A6" w:rsidP="005F39A6">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Use of locum pharmacists</w:t>
      </w:r>
    </w:p>
    <w:p w14:paraId="2937B182" w14:textId="1DDB106B" w:rsidR="005F39A6"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D4E7AC8"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6C94458" w14:textId="79FA0F60" w:rsidR="00875AF2" w:rsidRPr="0014077B" w:rsidRDefault="0014077B"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14077B">
        <w:rPr>
          <w:rFonts w:asciiTheme="minorHAnsi" w:hAnsiTheme="minorHAnsi"/>
          <w:sz w:val="22"/>
          <w:szCs w:val="22"/>
        </w:rPr>
        <w:t>CGL</w:t>
      </w:r>
      <w:r w:rsidR="00875AF2" w:rsidRPr="0014077B">
        <w:rPr>
          <w:rFonts w:asciiTheme="minorHAnsi" w:hAnsiTheme="minorHAnsi"/>
          <w:sz w:val="22"/>
          <w:szCs w:val="22"/>
        </w:rPr>
        <w:t xml:space="preserve"> has the right to withdraw the service from a pharmacy that is not staffed with regular pharmacists. Alternatively, </w:t>
      </w:r>
      <w:r w:rsidRPr="0014077B">
        <w:rPr>
          <w:rFonts w:asciiTheme="minorHAnsi" w:hAnsiTheme="minorHAnsi"/>
          <w:sz w:val="22"/>
          <w:szCs w:val="22"/>
        </w:rPr>
        <w:t>CGL</w:t>
      </w:r>
      <w:r w:rsidR="00875AF2" w:rsidRPr="0014077B">
        <w:rPr>
          <w:rFonts w:asciiTheme="minorHAnsi" w:hAnsiTheme="minorHAnsi"/>
          <w:sz w:val="22"/>
          <w:szCs w:val="22"/>
        </w:rPr>
        <w:t xml:space="preserve"> may impose additional conditions on the pharmacy in order for the pharmacy to remain providing the service. </w:t>
      </w:r>
    </w:p>
    <w:p w14:paraId="124FA250"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4128F56" w14:textId="77777777" w:rsidR="00875AF2" w:rsidRPr="00EE7C77"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will ensure that appropriate professional indemnity insurance is in place. </w:t>
      </w:r>
    </w:p>
    <w:p w14:paraId="7811976F" w14:textId="27119988" w:rsidR="00875AF2"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It is a requirement for pharmacies signing up to this agreement to comply with all the requirements of the essential services of the NHS Community Pharmacy Contractual Framework</w:t>
      </w:r>
    </w:p>
    <w:p w14:paraId="53813F41" w14:textId="77777777" w:rsidR="00442E3C" w:rsidRPr="003217CC" w:rsidRDefault="00442E3C" w:rsidP="00442E3C">
      <w:pPr>
        <w:jc w:val="both"/>
        <w:rPr>
          <w:rFonts w:ascii="Arial" w:hAnsi="Arial" w:cs="Arial"/>
          <w:color w:val="000000"/>
          <w:sz w:val="22"/>
          <w:szCs w:val="22"/>
        </w:rPr>
      </w:pPr>
    </w:p>
    <w:p w14:paraId="20648BB0" w14:textId="77777777" w:rsidR="00442E3C" w:rsidRPr="007E1350" w:rsidRDefault="00442E3C" w:rsidP="00875AF2">
      <w:pPr>
        <w:pStyle w:val="Default"/>
        <w:numPr>
          <w:ilvl w:val="0"/>
          <w:numId w:val="31"/>
        </w:numPr>
        <w:ind w:hanging="502"/>
        <w:rPr>
          <w:rFonts w:asciiTheme="minorHAnsi" w:hAnsiTheme="minorHAnsi" w:cs="Arial"/>
          <w:b/>
          <w:sz w:val="22"/>
          <w:szCs w:val="22"/>
        </w:rPr>
      </w:pPr>
      <w:r w:rsidRPr="007E1350">
        <w:rPr>
          <w:rFonts w:asciiTheme="minorHAnsi" w:hAnsiTheme="minorHAnsi" w:cs="Arial"/>
          <w:b/>
          <w:bCs/>
          <w:sz w:val="22"/>
          <w:szCs w:val="22"/>
        </w:rPr>
        <w:t>Payment arrangements</w:t>
      </w:r>
    </w:p>
    <w:p w14:paraId="4C4FA811" w14:textId="77777777" w:rsidR="00442E3C" w:rsidRPr="007E1350" w:rsidRDefault="00442E3C" w:rsidP="00442E3C">
      <w:pPr>
        <w:pStyle w:val="Default"/>
        <w:ind w:left="720"/>
        <w:rPr>
          <w:rFonts w:asciiTheme="minorHAnsi" w:hAnsiTheme="minorHAnsi" w:cs="Arial"/>
          <w:b/>
          <w:sz w:val="22"/>
          <w:szCs w:val="22"/>
        </w:rPr>
      </w:pPr>
    </w:p>
    <w:tbl>
      <w:tblPr>
        <w:tblStyle w:val="TableGrid"/>
        <w:tblW w:w="8926" w:type="dxa"/>
        <w:jc w:val="center"/>
        <w:tblLook w:val="04A0" w:firstRow="1" w:lastRow="0" w:firstColumn="1" w:lastColumn="0" w:noHBand="0" w:noVBand="1"/>
      </w:tblPr>
      <w:tblGrid>
        <w:gridCol w:w="5070"/>
        <w:gridCol w:w="3856"/>
      </w:tblGrid>
      <w:tr w:rsidR="00442E3C" w:rsidRPr="007E1350" w14:paraId="5CA27245" w14:textId="77777777" w:rsidTr="00F21209">
        <w:trPr>
          <w:trHeight w:val="322"/>
          <w:jc w:val="center"/>
        </w:trPr>
        <w:tc>
          <w:tcPr>
            <w:tcW w:w="5070" w:type="dxa"/>
            <w:vAlign w:val="center"/>
          </w:tcPr>
          <w:p w14:paraId="26EF78CE" w14:textId="77777777" w:rsidR="00442E3C" w:rsidRPr="007E1350" w:rsidRDefault="00442E3C" w:rsidP="00F21209">
            <w:pPr>
              <w:rPr>
                <w:rFonts w:asciiTheme="minorHAnsi" w:hAnsiTheme="minorHAnsi" w:cs="Arial"/>
                <w:b/>
                <w:color w:val="000000"/>
                <w:sz w:val="22"/>
                <w:szCs w:val="22"/>
              </w:rPr>
            </w:pPr>
            <w:r w:rsidRPr="007E1350">
              <w:rPr>
                <w:rFonts w:asciiTheme="minorHAnsi" w:hAnsiTheme="minorHAnsi" w:cs="Arial"/>
                <w:b/>
                <w:color w:val="000000"/>
                <w:sz w:val="22"/>
                <w:szCs w:val="22"/>
              </w:rPr>
              <w:t>Service Provided</w:t>
            </w:r>
          </w:p>
        </w:tc>
        <w:tc>
          <w:tcPr>
            <w:tcW w:w="3856" w:type="dxa"/>
            <w:vAlign w:val="center"/>
          </w:tcPr>
          <w:p w14:paraId="4BFA4E80" w14:textId="77777777" w:rsidR="00442E3C" w:rsidRPr="007E1350" w:rsidRDefault="00442E3C" w:rsidP="00F21209">
            <w:pPr>
              <w:rPr>
                <w:rFonts w:asciiTheme="minorHAnsi" w:hAnsiTheme="minorHAnsi" w:cs="Arial"/>
                <w:b/>
                <w:color w:val="000000"/>
                <w:sz w:val="22"/>
                <w:szCs w:val="22"/>
              </w:rPr>
            </w:pPr>
            <w:r w:rsidRPr="007E1350">
              <w:rPr>
                <w:rFonts w:asciiTheme="minorHAnsi" w:hAnsiTheme="minorHAnsi" w:cs="Arial"/>
                <w:b/>
                <w:color w:val="000000"/>
                <w:sz w:val="22"/>
                <w:szCs w:val="22"/>
              </w:rPr>
              <w:t>Fee</w:t>
            </w:r>
          </w:p>
        </w:tc>
      </w:tr>
      <w:tr w:rsidR="00442E3C" w:rsidRPr="007E1350" w14:paraId="420D613C" w14:textId="77777777" w:rsidTr="00F21209">
        <w:trPr>
          <w:trHeight w:val="398"/>
          <w:jc w:val="center"/>
        </w:trPr>
        <w:tc>
          <w:tcPr>
            <w:tcW w:w="5070" w:type="dxa"/>
            <w:vAlign w:val="center"/>
          </w:tcPr>
          <w:p w14:paraId="5F069EE0" w14:textId="206B6229" w:rsidR="00442E3C" w:rsidRPr="007E1350" w:rsidRDefault="00442E3C" w:rsidP="00F21209">
            <w:pPr>
              <w:rPr>
                <w:rFonts w:asciiTheme="minorHAnsi" w:hAnsiTheme="minorHAnsi" w:cs="Arial"/>
                <w:color w:val="000000"/>
                <w:sz w:val="22"/>
                <w:szCs w:val="22"/>
              </w:rPr>
            </w:pPr>
            <w:r w:rsidRPr="007E1350">
              <w:rPr>
                <w:rFonts w:asciiTheme="minorHAnsi" w:hAnsiTheme="minorHAnsi" w:cs="Arial"/>
                <w:color w:val="000000"/>
                <w:sz w:val="22"/>
                <w:szCs w:val="22"/>
              </w:rPr>
              <w:t>N</w:t>
            </w:r>
            <w:r w:rsidR="00A95031" w:rsidRPr="007E1350">
              <w:rPr>
                <w:rFonts w:asciiTheme="minorHAnsi" w:hAnsiTheme="minorHAnsi" w:cs="Arial"/>
                <w:color w:val="000000"/>
                <w:sz w:val="22"/>
                <w:szCs w:val="22"/>
              </w:rPr>
              <w:t>eedle Exchange transaction</w:t>
            </w:r>
          </w:p>
        </w:tc>
        <w:tc>
          <w:tcPr>
            <w:tcW w:w="3856" w:type="dxa"/>
            <w:vAlign w:val="center"/>
          </w:tcPr>
          <w:p w14:paraId="1C09E11A" w14:textId="0EFFCEC7" w:rsidR="00442E3C" w:rsidRPr="007E1350" w:rsidRDefault="00A95031" w:rsidP="00F21209">
            <w:pPr>
              <w:rPr>
                <w:rFonts w:asciiTheme="minorHAnsi" w:hAnsiTheme="minorHAnsi" w:cs="Arial"/>
                <w:color w:val="000000"/>
                <w:sz w:val="22"/>
                <w:szCs w:val="22"/>
              </w:rPr>
            </w:pPr>
            <w:r w:rsidRPr="007E1350">
              <w:rPr>
                <w:rFonts w:asciiTheme="minorHAnsi" w:hAnsiTheme="minorHAnsi" w:cs="Arial"/>
                <w:color w:val="000000"/>
                <w:sz w:val="22"/>
                <w:szCs w:val="22"/>
              </w:rPr>
              <w:t>£1.50 per transaction</w:t>
            </w:r>
          </w:p>
        </w:tc>
      </w:tr>
    </w:tbl>
    <w:p w14:paraId="27287117" w14:textId="77777777" w:rsidR="00442E3C" w:rsidRPr="007E1350" w:rsidRDefault="00442E3C" w:rsidP="00442E3C">
      <w:pPr>
        <w:rPr>
          <w:rFonts w:asciiTheme="minorHAnsi" w:hAnsiTheme="minorHAnsi" w:cs="Arial"/>
          <w:color w:val="000000"/>
          <w:sz w:val="22"/>
          <w:szCs w:val="22"/>
        </w:rPr>
      </w:pPr>
    </w:p>
    <w:p w14:paraId="5587475C"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7E1350">
        <w:rPr>
          <w:rFonts w:asciiTheme="minorHAnsi" w:hAnsiTheme="minorHAnsi"/>
          <w:color w:val="000000"/>
          <w:sz w:val="22"/>
          <w:szCs w:val="22"/>
        </w:rPr>
        <w:t xml:space="preserve">Payments will be made monthly upon input of the data onto </w:t>
      </w:r>
      <w:proofErr w:type="spellStart"/>
      <w:r w:rsidRPr="007E1350">
        <w:rPr>
          <w:rFonts w:asciiTheme="minorHAnsi" w:hAnsiTheme="minorHAnsi"/>
          <w:color w:val="000000"/>
          <w:sz w:val="22"/>
          <w:szCs w:val="22"/>
        </w:rPr>
        <w:t>PharmOutcomes</w:t>
      </w:r>
      <w:proofErr w:type="spellEnd"/>
      <w:r w:rsidRPr="007E1350">
        <w:rPr>
          <w:rFonts w:asciiTheme="minorHAnsi" w:hAnsiTheme="minorHAnsi"/>
          <w:color w:val="000000"/>
          <w:sz w:val="22"/>
          <w:szCs w:val="22"/>
        </w:rPr>
        <w:t xml:space="preserve">. Invoices will be generated automatically by </w:t>
      </w:r>
      <w:proofErr w:type="spellStart"/>
      <w:r w:rsidRPr="007E1350">
        <w:rPr>
          <w:rFonts w:asciiTheme="minorHAnsi" w:hAnsiTheme="minorHAnsi"/>
          <w:color w:val="000000"/>
          <w:sz w:val="22"/>
          <w:szCs w:val="22"/>
        </w:rPr>
        <w:t>PharmOutcomes</w:t>
      </w:r>
      <w:proofErr w:type="spellEnd"/>
      <w:r w:rsidRPr="007E1350">
        <w:rPr>
          <w:rFonts w:asciiTheme="minorHAnsi" w:hAnsiTheme="minorHAnsi"/>
          <w:color w:val="000000"/>
          <w:sz w:val="22"/>
          <w:szCs w:val="22"/>
        </w:rPr>
        <w:t xml:space="preserve"> on the 5</w:t>
      </w:r>
      <w:r w:rsidRPr="007E1350">
        <w:rPr>
          <w:rFonts w:asciiTheme="minorHAnsi" w:hAnsiTheme="minorHAnsi"/>
          <w:color w:val="000000"/>
          <w:sz w:val="22"/>
          <w:szCs w:val="22"/>
          <w:vertAlign w:val="superscript"/>
        </w:rPr>
        <w:t>th</w:t>
      </w:r>
      <w:r w:rsidRPr="007E1350">
        <w:rPr>
          <w:rFonts w:asciiTheme="minorHAnsi" w:hAnsiTheme="minorHAnsi"/>
          <w:color w:val="000000"/>
          <w:sz w:val="22"/>
          <w:szCs w:val="22"/>
        </w:rPr>
        <w:t xml:space="preserve"> of the month. The</w:t>
      </w:r>
      <w:r w:rsidRPr="008B7927">
        <w:rPr>
          <w:rFonts w:asciiTheme="minorHAnsi" w:hAnsiTheme="minorHAnsi"/>
          <w:color w:val="000000"/>
          <w:sz w:val="22"/>
          <w:szCs w:val="22"/>
        </w:rPr>
        <w:t xml:space="preserve"> service contract and financial details will need to be completed and returned before any payments will be made. </w:t>
      </w:r>
    </w:p>
    <w:p w14:paraId="41C9839E"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sz w:val="22"/>
          <w:szCs w:val="22"/>
        </w:rPr>
        <w:t xml:space="preserve">Fees will be paid on the basis of submitted claims into a bank account specified by the pharmacy. </w:t>
      </w:r>
    </w:p>
    <w:p w14:paraId="6ACB0D27" w14:textId="77777777" w:rsidR="00442E3C" w:rsidRPr="003D366E"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The pharmacy is</w:t>
      </w:r>
      <w:r w:rsidRPr="008B7927">
        <w:rPr>
          <w:rFonts w:asciiTheme="minorHAnsi" w:hAnsiTheme="minorHAnsi"/>
          <w:sz w:val="22"/>
          <w:szCs w:val="22"/>
        </w:rPr>
        <w:t xml:space="preserve"> responsible for entering accurate claims data on the correct website </w:t>
      </w:r>
    </w:p>
    <w:p w14:paraId="0AC47952" w14:textId="77777777" w:rsidR="00442E3C" w:rsidRPr="00633C98" w:rsidRDefault="00442E3C" w:rsidP="00442E3C">
      <w:pPr>
        <w:rPr>
          <w:rFonts w:ascii="Arial" w:hAnsi="Arial" w:cs="Arial"/>
          <w:color w:val="000000"/>
          <w:sz w:val="22"/>
          <w:szCs w:val="22"/>
        </w:rPr>
      </w:pPr>
    </w:p>
    <w:p w14:paraId="2E6F04D9" w14:textId="77777777" w:rsidR="00442E3C" w:rsidRPr="00C94C05" w:rsidRDefault="00442E3C"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sidRPr="00C94C05">
        <w:rPr>
          <w:rFonts w:asciiTheme="minorHAnsi" w:hAnsiTheme="minorHAnsi"/>
          <w:b/>
          <w:color w:val="000000"/>
          <w:sz w:val="22"/>
          <w:szCs w:val="22"/>
        </w:rPr>
        <w:t>Audit</w:t>
      </w:r>
    </w:p>
    <w:p w14:paraId="7419CC4D" w14:textId="77777777" w:rsidR="00442E3C" w:rsidRPr="00C94C05"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The pharmacy will participate in audits of</w:t>
      </w:r>
      <w:r>
        <w:rPr>
          <w:rFonts w:asciiTheme="minorHAnsi" w:hAnsiTheme="minorHAnsi"/>
          <w:color w:val="000000"/>
          <w:sz w:val="22"/>
          <w:szCs w:val="22"/>
        </w:rPr>
        <w:t xml:space="preserve"> this</w:t>
      </w:r>
      <w:r w:rsidRPr="00C94C05">
        <w:rPr>
          <w:rFonts w:asciiTheme="minorHAnsi" w:hAnsiTheme="minorHAnsi"/>
          <w:color w:val="000000"/>
          <w:sz w:val="22"/>
          <w:szCs w:val="22"/>
        </w:rPr>
        <w:t xml:space="preserve"> service provision organised by the Contract Manager, as and when required, and deliver identified action points reported on the audit within the agreed timescale.</w:t>
      </w:r>
    </w:p>
    <w:p w14:paraId="1CBF8D27" w14:textId="77777777" w:rsidR="00442E3C"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 xml:space="preserve">The </w:t>
      </w:r>
      <w:r>
        <w:rPr>
          <w:rFonts w:asciiTheme="minorHAnsi" w:hAnsiTheme="minorHAnsi"/>
          <w:color w:val="000000"/>
          <w:sz w:val="22"/>
          <w:szCs w:val="22"/>
        </w:rPr>
        <w:t>Contract M</w:t>
      </w:r>
      <w:r w:rsidRPr="00C94C05">
        <w:rPr>
          <w:rFonts w:asciiTheme="minorHAnsi" w:hAnsiTheme="minorHAnsi"/>
          <w:color w:val="000000"/>
          <w:sz w:val="22"/>
          <w:szCs w:val="22"/>
        </w:rPr>
        <w:t xml:space="preserve">anager may employ mystery shoppers as part of this audit. </w:t>
      </w:r>
    </w:p>
    <w:p w14:paraId="44B8AEDC" w14:textId="77777777" w:rsidR="00083396" w:rsidRPr="00C94C05" w:rsidRDefault="00083396" w:rsidP="00083396">
      <w:pPr>
        <w:pStyle w:val="ListParagraph"/>
        <w:spacing w:after="0" w:line="240" w:lineRule="auto"/>
        <w:ind w:left="426"/>
        <w:jc w:val="both"/>
        <w:rPr>
          <w:rFonts w:asciiTheme="minorHAnsi" w:hAnsiTheme="minorHAnsi"/>
          <w:color w:val="000000"/>
          <w:sz w:val="22"/>
          <w:szCs w:val="22"/>
        </w:rPr>
      </w:pPr>
    </w:p>
    <w:p w14:paraId="47408253" w14:textId="650CAF60" w:rsidR="00083396" w:rsidRPr="00C94C05" w:rsidRDefault="00083396"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Pr>
          <w:rFonts w:asciiTheme="minorHAnsi" w:hAnsiTheme="minorHAnsi"/>
          <w:b/>
          <w:color w:val="000000"/>
          <w:sz w:val="22"/>
          <w:szCs w:val="22"/>
        </w:rPr>
        <w:t>Safeguarding and governance</w:t>
      </w:r>
    </w:p>
    <w:p w14:paraId="7B96C949" w14:textId="4461CEA3" w:rsidR="00442E3C" w:rsidRPr="00083396" w:rsidRDefault="00083396" w:rsidP="00442E3C">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Pharmacy staff must be aware of local child and vulnerable adult protection procedures; these must be followed at all time.</w:t>
      </w:r>
    </w:p>
    <w:p w14:paraId="299D6549"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lastRenderedPageBreak/>
        <w:t xml:space="preserve">It is implicit in the service being provided that it is delivered to the standard specified, and complies with the legal and ethical boundaries of the profession. </w:t>
      </w:r>
    </w:p>
    <w:p w14:paraId="164361F6"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Should an issue be identified either through a visit by the Contract Manager or through any other means an action plan will be produced following the process below:</w:t>
      </w:r>
    </w:p>
    <w:p w14:paraId="3211D5F0" w14:textId="41F73F1A" w:rsidR="00442E3C" w:rsidRDefault="00171D52" w:rsidP="00083396">
      <w:pPr>
        <w:pStyle w:val="Default"/>
        <w:numPr>
          <w:ilvl w:val="2"/>
          <w:numId w:val="64"/>
        </w:numPr>
        <w:ind w:left="993" w:hanging="567"/>
        <w:jc w:val="both"/>
        <w:rPr>
          <w:rFonts w:asciiTheme="minorHAnsi" w:hAnsiTheme="minorHAnsi" w:cs="Arial"/>
          <w:sz w:val="22"/>
          <w:szCs w:val="22"/>
        </w:rPr>
      </w:pPr>
      <w:r>
        <w:rPr>
          <w:rFonts w:asciiTheme="minorHAnsi" w:hAnsiTheme="minorHAnsi" w:cs="Arial"/>
          <w:sz w:val="22"/>
          <w:szCs w:val="22"/>
        </w:rPr>
        <w:t>CGL</w:t>
      </w:r>
      <w:r w:rsidR="00442E3C" w:rsidRPr="00250731">
        <w:rPr>
          <w:rFonts w:asciiTheme="minorHAnsi" w:hAnsiTheme="minorHAnsi" w:cs="Arial"/>
          <w:sz w:val="22"/>
          <w:szCs w:val="22"/>
        </w:rPr>
        <w:t xml:space="preserve"> will identify any issues and will agree points for action with the named pharmacist, and an action plan will be created. </w:t>
      </w:r>
    </w:p>
    <w:p w14:paraId="71491B2C"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1CA44FA9"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14:paraId="6690D6CA"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14:paraId="5D8CFFC3" w14:textId="77777777" w:rsidR="00442E3C" w:rsidRPr="00250731"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14:paraId="053CC9C3" w14:textId="77777777" w:rsidR="00442E3C" w:rsidRDefault="00442E3C" w:rsidP="006D3877">
      <w:pPr>
        <w:pStyle w:val="Default"/>
        <w:ind w:left="426"/>
        <w:jc w:val="both"/>
        <w:rPr>
          <w:rFonts w:ascii="Calibri" w:hAnsi="Calibri" w:cs="Arial"/>
          <w:sz w:val="22"/>
          <w:szCs w:val="22"/>
        </w:rPr>
      </w:pPr>
      <w:r w:rsidRPr="00250731">
        <w:rPr>
          <w:rFonts w:ascii="Calibri" w:hAnsi="Calibri"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250731">
        <w:rPr>
          <w:rFonts w:ascii="Calibri" w:hAnsi="Calibri" w:cs="Arial"/>
          <w:sz w:val="22"/>
          <w:szCs w:val="22"/>
        </w:rPr>
        <w:t>GPhC</w:t>
      </w:r>
      <w:proofErr w:type="spellEnd"/>
      <w:r>
        <w:rPr>
          <w:rFonts w:ascii="Calibri" w:hAnsi="Calibri" w:cs="Arial"/>
          <w:sz w:val="22"/>
          <w:szCs w:val="22"/>
        </w:rPr>
        <w:t>.</w:t>
      </w:r>
    </w:p>
    <w:p w14:paraId="0815033A" w14:textId="77777777" w:rsidR="00442E3C" w:rsidRPr="001940FA" w:rsidRDefault="00442E3C" w:rsidP="00442E3C">
      <w:pPr>
        <w:pStyle w:val="Default"/>
        <w:jc w:val="both"/>
        <w:rPr>
          <w:rFonts w:ascii="Calibri" w:hAnsi="Calibri" w:cs="Arial"/>
          <w:sz w:val="22"/>
          <w:szCs w:val="22"/>
        </w:rPr>
      </w:pPr>
    </w:p>
    <w:p w14:paraId="0CDE87CC" w14:textId="77777777" w:rsidR="00442E3C" w:rsidRDefault="00442E3C" w:rsidP="003217CC">
      <w:pPr>
        <w:jc w:val="both"/>
        <w:rPr>
          <w:rFonts w:ascii="Arial" w:hAnsi="Arial" w:cs="Arial"/>
          <w:sz w:val="22"/>
          <w:szCs w:val="22"/>
        </w:rPr>
      </w:pPr>
    </w:p>
    <w:p w14:paraId="71CA2399" w14:textId="77777777" w:rsidR="007604D7" w:rsidRDefault="007604D7" w:rsidP="003217CC">
      <w:pPr>
        <w:rPr>
          <w:rFonts w:ascii="Arial" w:hAnsi="Arial" w:cs="Arial"/>
          <w:b/>
          <w:color w:val="000000"/>
          <w:sz w:val="22"/>
          <w:szCs w:val="22"/>
          <w:u w:val="single"/>
        </w:rPr>
      </w:pPr>
    </w:p>
    <w:p w14:paraId="72C48C0E" w14:textId="77777777" w:rsidR="007604D7" w:rsidRDefault="007604D7" w:rsidP="003217CC">
      <w:pPr>
        <w:rPr>
          <w:rFonts w:ascii="Arial" w:hAnsi="Arial" w:cs="Arial"/>
          <w:b/>
          <w:color w:val="000000"/>
          <w:sz w:val="22"/>
          <w:szCs w:val="22"/>
          <w:u w:val="single"/>
        </w:rPr>
      </w:pPr>
    </w:p>
    <w:p w14:paraId="793DEF71" w14:textId="77777777" w:rsidR="007604D7" w:rsidRDefault="007604D7" w:rsidP="003217CC">
      <w:pPr>
        <w:rPr>
          <w:rFonts w:ascii="Arial" w:hAnsi="Arial" w:cs="Arial"/>
          <w:b/>
          <w:color w:val="000000"/>
          <w:sz w:val="22"/>
          <w:szCs w:val="22"/>
          <w:u w:val="single"/>
        </w:rPr>
      </w:pPr>
    </w:p>
    <w:p w14:paraId="5817B3B7" w14:textId="77777777" w:rsidR="007604D7" w:rsidRDefault="007604D7" w:rsidP="003217CC">
      <w:pPr>
        <w:rPr>
          <w:rFonts w:ascii="Arial" w:hAnsi="Arial" w:cs="Arial"/>
          <w:b/>
          <w:color w:val="000000"/>
          <w:sz w:val="22"/>
          <w:szCs w:val="22"/>
          <w:u w:val="single"/>
        </w:rPr>
      </w:pPr>
    </w:p>
    <w:p w14:paraId="20566274" w14:textId="77777777" w:rsidR="007604D7" w:rsidRDefault="007604D7" w:rsidP="003217CC">
      <w:pPr>
        <w:rPr>
          <w:rFonts w:ascii="Arial" w:hAnsi="Arial" w:cs="Arial"/>
          <w:b/>
          <w:color w:val="000000"/>
          <w:sz w:val="22"/>
          <w:szCs w:val="22"/>
          <w:u w:val="single"/>
        </w:rPr>
      </w:pPr>
    </w:p>
    <w:p w14:paraId="2D0BAFFE" w14:textId="77777777" w:rsidR="007604D7" w:rsidRDefault="007604D7" w:rsidP="003217CC">
      <w:pPr>
        <w:rPr>
          <w:rFonts w:ascii="Arial" w:hAnsi="Arial" w:cs="Arial"/>
          <w:b/>
          <w:color w:val="000000"/>
          <w:sz w:val="22"/>
          <w:szCs w:val="22"/>
          <w:u w:val="single"/>
        </w:rPr>
      </w:pPr>
    </w:p>
    <w:p w14:paraId="346B716D" w14:textId="77777777" w:rsidR="007604D7" w:rsidRDefault="007604D7" w:rsidP="003217CC">
      <w:pPr>
        <w:rPr>
          <w:rFonts w:ascii="Arial" w:hAnsi="Arial" w:cs="Arial"/>
          <w:b/>
          <w:color w:val="000000"/>
          <w:sz w:val="22"/>
          <w:szCs w:val="22"/>
          <w:u w:val="single"/>
        </w:rPr>
      </w:pPr>
    </w:p>
    <w:p w14:paraId="18EB2762" w14:textId="77777777" w:rsidR="007604D7" w:rsidRDefault="007604D7" w:rsidP="003217CC">
      <w:pPr>
        <w:rPr>
          <w:rFonts w:ascii="Arial" w:hAnsi="Arial" w:cs="Arial"/>
          <w:b/>
          <w:color w:val="000000"/>
          <w:sz w:val="22"/>
          <w:szCs w:val="22"/>
          <w:u w:val="single"/>
        </w:rPr>
      </w:pPr>
    </w:p>
    <w:p w14:paraId="1052AAB4" w14:textId="77777777" w:rsidR="007604D7" w:rsidRDefault="007604D7" w:rsidP="003217CC">
      <w:pPr>
        <w:rPr>
          <w:rFonts w:ascii="Arial" w:hAnsi="Arial" w:cs="Arial"/>
          <w:b/>
          <w:color w:val="000000"/>
          <w:sz w:val="22"/>
          <w:szCs w:val="22"/>
          <w:u w:val="single"/>
        </w:rPr>
      </w:pPr>
    </w:p>
    <w:p w14:paraId="4E6B7589" w14:textId="77777777" w:rsidR="007604D7" w:rsidRDefault="007604D7" w:rsidP="003217CC">
      <w:pPr>
        <w:rPr>
          <w:rFonts w:ascii="Arial" w:hAnsi="Arial" w:cs="Arial"/>
          <w:b/>
          <w:color w:val="000000"/>
          <w:sz w:val="22"/>
          <w:szCs w:val="22"/>
          <w:u w:val="single"/>
        </w:rPr>
      </w:pPr>
    </w:p>
    <w:p w14:paraId="0B88E0D0" w14:textId="77777777" w:rsidR="007604D7" w:rsidRDefault="007604D7" w:rsidP="003217CC">
      <w:pPr>
        <w:rPr>
          <w:rFonts w:ascii="Arial" w:hAnsi="Arial" w:cs="Arial"/>
          <w:b/>
          <w:color w:val="000000"/>
          <w:sz w:val="22"/>
          <w:szCs w:val="22"/>
          <w:u w:val="single"/>
        </w:rPr>
      </w:pPr>
    </w:p>
    <w:p w14:paraId="1D254F73" w14:textId="77777777" w:rsidR="007604D7" w:rsidRPr="003217CC" w:rsidRDefault="007604D7" w:rsidP="003217CC">
      <w:pPr>
        <w:rPr>
          <w:rFonts w:ascii="Arial" w:hAnsi="Arial" w:cs="Arial"/>
          <w:color w:val="000000"/>
          <w:sz w:val="22"/>
          <w:szCs w:val="22"/>
        </w:rPr>
      </w:pPr>
    </w:p>
    <w:p w14:paraId="261861BE" w14:textId="77777777" w:rsidR="002404CC" w:rsidRPr="003217CC" w:rsidRDefault="002404CC" w:rsidP="003217CC">
      <w:pPr>
        <w:rPr>
          <w:rFonts w:ascii="Arial" w:hAnsi="Arial" w:cs="Arial"/>
          <w:color w:val="000000"/>
          <w:sz w:val="22"/>
          <w:szCs w:val="22"/>
        </w:rPr>
      </w:pPr>
    </w:p>
    <w:p w14:paraId="4B7D17C1" w14:textId="77777777" w:rsidR="003359C4" w:rsidRPr="003217CC" w:rsidRDefault="003359C4" w:rsidP="003217CC">
      <w:pPr>
        <w:rPr>
          <w:rFonts w:ascii="Arial" w:hAnsi="Arial" w:cs="Arial"/>
          <w:color w:val="000000"/>
          <w:sz w:val="22"/>
          <w:szCs w:val="22"/>
        </w:rPr>
      </w:pPr>
    </w:p>
    <w:p w14:paraId="19051CE9" w14:textId="00509FB7" w:rsidR="003359C4" w:rsidRDefault="003359C4" w:rsidP="003217CC">
      <w:pPr>
        <w:rPr>
          <w:rFonts w:ascii="Arial" w:hAnsi="Arial" w:cs="Arial"/>
          <w:color w:val="000000"/>
          <w:sz w:val="22"/>
          <w:szCs w:val="22"/>
        </w:rPr>
      </w:pPr>
    </w:p>
    <w:p w14:paraId="490F1AA4" w14:textId="77777777" w:rsidR="00FE32EC" w:rsidRDefault="00FE32EC" w:rsidP="003217CC">
      <w:pPr>
        <w:rPr>
          <w:rFonts w:ascii="Arial" w:hAnsi="Arial" w:cs="Arial"/>
          <w:color w:val="000000"/>
          <w:sz w:val="22"/>
          <w:szCs w:val="22"/>
        </w:rPr>
      </w:pPr>
    </w:p>
    <w:p w14:paraId="76212169" w14:textId="77777777" w:rsidR="00CA5D24" w:rsidRDefault="00CA5D24">
      <w:pPr>
        <w:spacing w:after="200" w:line="276" w:lineRule="auto"/>
        <w:rPr>
          <w:rFonts w:ascii="Arial" w:hAnsi="Arial" w:cs="Arial"/>
          <w:b/>
          <w:color w:val="000000"/>
          <w:sz w:val="22"/>
          <w:szCs w:val="22"/>
          <w:highlight w:val="yellow"/>
        </w:rPr>
      </w:pPr>
      <w:r>
        <w:rPr>
          <w:rFonts w:ascii="Arial" w:hAnsi="Arial" w:cs="Arial"/>
          <w:b/>
          <w:color w:val="000000"/>
          <w:sz w:val="22"/>
          <w:szCs w:val="22"/>
          <w:highlight w:val="yellow"/>
        </w:rPr>
        <w:br w:type="page"/>
      </w:r>
    </w:p>
    <w:p w14:paraId="2F89FD3D" w14:textId="0B581879" w:rsidR="00D04F4A" w:rsidRPr="000D5708" w:rsidRDefault="00D04F4A" w:rsidP="003217CC">
      <w:pPr>
        <w:rPr>
          <w:rFonts w:asciiTheme="minorHAnsi" w:hAnsiTheme="minorHAnsi" w:cs="Arial"/>
          <w:b/>
          <w:color w:val="000000"/>
          <w:sz w:val="22"/>
          <w:szCs w:val="22"/>
        </w:rPr>
      </w:pPr>
      <w:r w:rsidRPr="007E1350">
        <w:rPr>
          <w:rFonts w:asciiTheme="minorHAnsi" w:hAnsiTheme="minorHAnsi" w:cs="Arial"/>
          <w:b/>
          <w:color w:val="000000"/>
          <w:sz w:val="22"/>
          <w:szCs w:val="22"/>
        </w:rPr>
        <w:lastRenderedPageBreak/>
        <w:t>Append</w:t>
      </w:r>
      <w:r w:rsidR="000D5708" w:rsidRPr="007E1350">
        <w:rPr>
          <w:rFonts w:asciiTheme="minorHAnsi" w:hAnsiTheme="minorHAnsi" w:cs="Arial"/>
          <w:b/>
          <w:color w:val="000000"/>
          <w:sz w:val="22"/>
          <w:szCs w:val="22"/>
        </w:rPr>
        <w:t>ix 1: Local Contact Information</w:t>
      </w:r>
    </w:p>
    <w:p w14:paraId="6DC5111F" w14:textId="77777777" w:rsidR="00D04F4A" w:rsidRPr="000D5708" w:rsidRDefault="00D04F4A" w:rsidP="003217CC">
      <w:pPr>
        <w:rPr>
          <w:rFonts w:asciiTheme="minorHAnsi" w:hAnsiTheme="minorHAnsi" w:cs="Arial"/>
          <w:b/>
          <w:color w:val="000000"/>
          <w:sz w:val="22"/>
          <w:szCs w:val="22"/>
          <w:u w:val="single"/>
        </w:rPr>
      </w:pPr>
    </w:p>
    <w:p w14:paraId="7690B44B" w14:textId="77777777" w:rsidR="003D1D4E" w:rsidRPr="000D5708" w:rsidRDefault="003D1D4E" w:rsidP="003217CC">
      <w:pPr>
        <w:rPr>
          <w:rFonts w:asciiTheme="minorHAnsi" w:hAnsiTheme="minorHAnsi" w:cs="Arial"/>
          <w:b/>
          <w:color w:val="000000"/>
          <w:sz w:val="22"/>
          <w:szCs w:val="22"/>
          <w:u w:val="single"/>
        </w:rPr>
      </w:pPr>
    </w:p>
    <w:p w14:paraId="5E5330BC" w14:textId="77777777" w:rsidR="00CA3736" w:rsidRPr="00CA3736" w:rsidRDefault="00CA3736" w:rsidP="00CA3736">
      <w:pPr>
        <w:rPr>
          <w:rFonts w:asciiTheme="minorHAnsi" w:hAnsiTheme="minorHAnsi" w:cs="Arial"/>
          <w:b/>
          <w:color w:val="000000"/>
          <w:sz w:val="22"/>
          <w:szCs w:val="22"/>
          <w:u w:val="single"/>
        </w:rPr>
      </w:pPr>
      <w:r w:rsidRPr="00CA3736">
        <w:rPr>
          <w:rFonts w:asciiTheme="minorHAnsi" w:hAnsiTheme="minorHAnsi" w:cs="Arial"/>
          <w:b/>
          <w:color w:val="000000"/>
          <w:sz w:val="22"/>
          <w:szCs w:val="22"/>
          <w:u w:val="single"/>
        </w:rPr>
        <w:t>Telephone number for all locations</w:t>
      </w:r>
    </w:p>
    <w:p w14:paraId="38818BDE" w14:textId="77777777" w:rsidR="00CA3736" w:rsidRPr="00CA3736" w:rsidRDefault="00CA3736" w:rsidP="00CA3736">
      <w:pPr>
        <w:rPr>
          <w:rFonts w:asciiTheme="minorHAnsi" w:hAnsiTheme="minorHAnsi" w:cs="Arial"/>
          <w:b/>
          <w:color w:val="000000"/>
          <w:sz w:val="22"/>
          <w:szCs w:val="22"/>
          <w:u w:val="single"/>
        </w:rPr>
      </w:pPr>
    </w:p>
    <w:p w14:paraId="5CDF88E1"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0115 896 0798</w:t>
      </w:r>
    </w:p>
    <w:p w14:paraId="069319A7" w14:textId="77777777" w:rsidR="00CA3736" w:rsidRPr="00CA3736" w:rsidRDefault="00CA3736" w:rsidP="00CA3736">
      <w:pPr>
        <w:rPr>
          <w:rFonts w:asciiTheme="minorHAnsi" w:hAnsiTheme="minorHAnsi" w:cs="Arial"/>
          <w:b/>
          <w:color w:val="000000"/>
          <w:sz w:val="22"/>
          <w:szCs w:val="22"/>
          <w:u w:val="single"/>
        </w:rPr>
      </w:pPr>
    </w:p>
    <w:p w14:paraId="544BBD16" w14:textId="77777777" w:rsidR="00CA3736" w:rsidRPr="00CA3736" w:rsidRDefault="00CA3736" w:rsidP="00CA3736">
      <w:pPr>
        <w:rPr>
          <w:rFonts w:asciiTheme="minorHAnsi" w:hAnsiTheme="minorHAnsi" w:cs="Arial"/>
          <w:b/>
          <w:color w:val="000000"/>
          <w:sz w:val="22"/>
          <w:szCs w:val="22"/>
          <w:u w:val="single"/>
        </w:rPr>
      </w:pPr>
      <w:r w:rsidRPr="00CA3736">
        <w:rPr>
          <w:rFonts w:asciiTheme="minorHAnsi" w:hAnsiTheme="minorHAnsi" w:cs="Arial"/>
          <w:b/>
          <w:color w:val="000000"/>
          <w:sz w:val="22"/>
          <w:szCs w:val="22"/>
          <w:u w:val="single"/>
        </w:rPr>
        <w:t>Mansfield</w:t>
      </w:r>
    </w:p>
    <w:p w14:paraId="78A1CF47"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Change Grow Live -Nottinghamshire</w:t>
      </w:r>
    </w:p>
    <w:p w14:paraId="7299D246"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Unit 2/3 Sherwood Court</w:t>
      </w:r>
    </w:p>
    <w:p w14:paraId="1224AE76"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Sherwood Street</w:t>
      </w:r>
    </w:p>
    <w:p w14:paraId="24458F0E"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Mansfield</w:t>
      </w:r>
    </w:p>
    <w:p w14:paraId="1B8DC9AE"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NG18 1ER</w:t>
      </w:r>
    </w:p>
    <w:p w14:paraId="297ED787" w14:textId="77777777" w:rsidR="00CA3736" w:rsidRPr="00CA3736" w:rsidRDefault="00CA3736" w:rsidP="00CA3736">
      <w:pPr>
        <w:rPr>
          <w:rFonts w:asciiTheme="minorHAnsi" w:hAnsiTheme="minorHAnsi" w:cs="Arial"/>
          <w:b/>
          <w:color w:val="000000"/>
          <w:sz w:val="22"/>
          <w:szCs w:val="22"/>
          <w:u w:val="single"/>
        </w:rPr>
      </w:pPr>
    </w:p>
    <w:p w14:paraId="021F1C2E" w14:textId="77777777" w:rsidR="00CA3736" w:rsidRPr="00CA3736" w:rsidRDefault="00CA3736" w:rsidP="00CA3736">
      <w:pPr>
        <w:rPr>
          <w:rFonts w:asciiTheme="minorHAnsi" w:hAnsiTheme="minorHAnsi" w:cs="Arial"/>
          <w:b/>
          <w:color w:val="000000"/>
          <w:sz w:val="22"/>
          <w:szCs w:val="22"/>
          <w:u w:val="single"/>
        </w:rPr>
      </w:pPr>
      <w:r w:rsidRPr="00CA3736">
        <w:rPr>
          <w:rFonts w:asciiTheme="minorHAnsi" w:hAnsiTheme="minorHAnsi" w:cs="Arial"/>
          <w:b/>
          <w:color w:val="000000"/>
          <w:sz w:val="22"/>
          <w:szCs w:val="22"/>
          <w:u w:val="single"/>
        </w:rPr>
        <w:t>Worksop</w:t>
      </w:r>
    </w:p>
    <w:p w14:paraId="7E88C4C8"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Change Grow Live Nottinghamshire, </w:t>
      </w:r>
    </w:p>
    <w:p w14:paraId="5FF23613"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Ground Floor, </w:t>
      </w:r>
    </w:p>
    <w:p w14:paraId="6A116CC3"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Crown House, </w:t>
      </w:r>
    </w:p>
    <w:p w14:paraId="39866A54"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Newcastle Avenue,</w:t>
      </w:r>
    </w:p>
    <w:p w14:paraId="74A9EB29"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Worksop, </w:t>
      </w:r>
    </w:p>
    <w:p w14:paraId="35AF6B26" w14:textId="77777777" w:rsidR="00CA3736" w:rsidRPr="00CA3736" w:rsidRDefault="00CA3736" w:rsidP="00CA3736">
      <w:pPr>
        <w:rPr>
          <w:rFonts w:asciiTheme="minorHAnsi" w:hAnsiTheme="minorHAnsi" w:cs="Arial"/>
          <w:b/>
          <w:color w:val="000000"/>
          <w:sz w:val="22"/>
          <w:szCs w:val="22"/>
          <w:u w:val="single"/>
        </w:rPr>
      </w:pPr>
      <w:r w:rsidRPr="00262C81">
        <w:rPr>
          <w:rFonts w:asciiTheme="minorHAnsi" w:hAnsiTheme="minorHAnsi" w:cs="Arial"/>
          <w:color w:val="000000"/>
          <w:sz w:val="22"/>
          <w:szCs w:val="22"/>
        </w:rPr>
        <w:t>S80 1ET</w:t>
      </w:r>
    </w:p>
    <w:p w14:paraId="25AE4FF9" w14:textId="77777777" w:rsidR="00CA3736" w:rsidRPr="00CA3736" w:rsidRDefault="00CA3736" w:rsidP="00CA3736">
      <w:pPr>
        <w:rPr>
          <w:rFonts w:asciiTheme="minorHAnsi" w:hAnsiTheme="minorHAnsi" w:cs="Arial"/>
          <w:b/>
          <w:color w:val="000000"/>
          <w:sz w:val="22"/>
          <w:szCs w:val="22"/>
          <w:u w:val="single"/>
        </w:rPr>
      </w:pPr>
    </w:p>
    <w:p w14:paraId="2B3EBBA8" w14:textId="77777777" w:rsidR="00CA3736" w:rsidRPr="00CA3736" w:rsidRDefault="00CA3736" w:rsidP="00CA3736">
      <w:pPr>
        <w:rPr>
          <w:rFonts w:asciiTheme="minorHAnsi" w:hAnsiTheme="minorHAnsi" w:cs="Arial"/>
          <w:b/>
          <w:color w:val="000000"/>
          <w:sz w:val="22"/>
          <w:szCs w:val="22"/>
          <w:u w:val="single"/>
        </w:rPr>
      </w:pPr>
      <w:r w:rsidRPr="00CA3736">
        <w:rPr>
          <w:rFonts w:asciiTheme="minorHAnsi" w:hAnsiTheme="minorHAnsi" w:cs="Arial"/>
          <w:b/>
          <w:color w:val="000000"/>
          <w:sz w:val="22"/>
          <w:szCs w:val="22"/>
          <w:u w:val="single"/>
        </w:rPr>
        <w:t>County South – Hucknall</w:t>
      </w:r>
    </w:p>
    <w:p w14:paraId="20B1D85A"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Change Grow Live Nottinghamshire </w:t>
      </w:r>
    </w:p>
    <w:p w14:paraId="61C5B0A3"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Under One Roof, </w:t>
      </w:r>
    </w:p>
    <w:p w14:paraId="7816430A"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3A Vine Terrace,</w:t>
      </w:r>
    </w:p>
    <w:p w14:paraId="0916D112"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Hucknall, </w:t>
      </w:r>
    </w:p>
    <w:p w14:paraId="4B5F4B86" w14:textId="77777777" w:rsidR="00CA3736"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 xml:space="preserve">Nottinghamshire, </w:t>
      </w:r>
    </w:p>
    <w:p w14:paraId="3B65B7FC" w14:textId="21E11F0F" w:rsidR="007604D7" w:rsidRPr="00262C81" w:rsidRDefault="00CA3736" w:rsidP="00CA3736">
      <w:pPr>
        <w:rPr>
          <w:rFonts w:asciiTheme="minorHAnsi" w:hAnsiTheme="minorHAnsi" w:cs="Arial"/>
          <w:color w:val="000000"/>
          <w:sz w:val="22"/>
          <w:szCs w:val="22"/>
        </w:rPr>
      </w:pPr>
      <w:r w:rsidRPr="00262C81">
        <w:rPr>
          <w:rFonts w:asciiTheme="minorHAnsi" w:hAnsiTheme="minorHAnsi" w:cs="Arial"/>
          <w:color w:val="000000"/>
          <w:sz w:val="22"/>
          <w:szCs w:val="22"/>
        </w:rPr>
        <w:t>NG15 7HN.</w:t>
      </w:r>
    </w:p>
    <w:p w14:paraId="485003C8" w14:textId="77777777" w:rsidR="007604D7" w:rsidRPr="00262C81" w:rsidRDefault="007604D7" w:rsidP="003217CC">
      <w:pPr>
        <w:rPr>
          <w:rFonts w:asciiTheme="minorHAnsi" w:hAnsiTheme="minorHAnsi" w:cs="Arial"/>
          <w:color w:val="000000"/>
          <w:sz w:val="22"/>
          <w:szCs w:val="22"/>
        </w:rPr>
      </w:pPr>
    </w:p>
    <w:p w14:paraId="40ADE334" w14:textId="77777777" w:rsidR="007604D7" w:rsidRPr="00262C81" w:rsidRDefault="007604D7" w:rsidP="003217CC">
      <w:pPr>
        <w:rPr>
          <w:rFonts w:asciiTheme="minorHAnsi" w:hAnsiTheme="minorHAnsi" w:cs="Arial"/>
          <w:color w:val="000000"/>
          <w:sz w:val="22"/>
          <w:szCs w:val="22"/>
        </w:rPr>
      </w:pPr>
    </w:p>
    <w:p w14:paraId="69F209AB" w14:textId="77777777" w:rsidR="007604D7" w:rsidRPr="00262C81" w:rsidRDefault="007604D7" w:rsidP="003217CC">
      <w:pPr>
        <w:rPr>
          <w:rFonts w:asciiTheme="minorHAnsi" w:hAnsiTheme="minorHAnsi" w:cs="Arial"/>
          <w:color w:val="000000"/>
          <w:sz w:val="22"/>
          <w:szCs w:val="22"/>
        </w:rPr>
      </w:pPr>
    </w:p>
    <w:p w14:paraId="0569E5C7" w14:textId="77777777" w:rsidR="007604D7" w:rsidRPr="00262C81" w:rsidRDefault="007604D7" w:rsidP="003217CC">
      <w:pPr>
        <w:rPr>
          <w:rFonts w:asciiTheme="minorHAnsi" w:hAnsiTheme="minorHAnsi" w:cs="Arial"/>
          <w:color w:val="000000"/>
          <w:sz w:val="22"/>
          <w:szCs w:val="22"/>
        </w:rPr>
      </w:pPr>
    </w:p>
    <w:p w14:paraId="4AA0B20C" w14:textId="77777777" w:rsidR="007604D7" w:rsidRPr="000D5708" w:rsidRDefault="007604D7" w:rsidP="003217CC">
      <w:pPr>
        <w:rPr>
          <w:rFonts w:asciiTheme="minorHAnsi" w:hAnsiTheme="minorHAnsi" w:cs="Arial"/>
          <w:b/>
          <w:color w:val="000000"/>
          <w:sz w:val="22"/>
          <w:szCs w:val="22"/>
          <w:u w:val="single"/>
        </w:rPr>
      </w:pPr>
    </w:p>
    <w:p w14:paraId="11DB5D64" w14:textId="77777777" w:rsidR="007604D7" w:rsidRPr="000D5708" w:rsidRDefault="007604D7" w:rsidP="003217CC">
      <w:pPr>
        <w:rPr>
          <w:rFonts w:asciiTheme="minorHAnsi" w:hAnsiTheme="minorHAnsi" w:cs="Arial"/>
          <w:b/>
          <w:color w:val="000000"/>
          <w:sz w:val="22"/>
          <w:szCs w:val="22"/>
          <w:u w:val="single"/>
        </w:rPr>
      </w:pPr>
    </w:p>
    <w:p w14:paraId="279A6F71" w14:textId="77777777" w:rsidR="007604D7" w:rsidRPr="000D5708" w:rsidRDefault="007604D7" w:rsidP="003217CC">
      <w:pPr>
        <w:rPr>
          <w:rFonts w:asciiTheme="minorHAnsi" w:hAnsiTheme="minorHAnsi" w:cs="Arial"/>
          <w:b/>
          <w:color w:val="000000"/>
          <w:sz w:val="22"/>
          <w:szCs w:val="22"/>
          <w:u w:val="single"/>
        </w:rPr>
      </w:pPr>
    </w:p>
    <w:p w14:paraId="6AB1F8AC" w14:textId="77777777" w:rsidR="007604D7" w:rsidRPr="000D5708" w:rsidRDefault="007604D7" w:rsidP="003217CC">
      <w:pPr>
        <w:rPr>
          <w:rFonts w:asciiTheme="minorHAnsi" w:hAnsiTheme="minorHAnsi" w:cs="Arial"/>
          <w:b/>
          <w:color w:val="000000"/>
          <w:sz w:val="22"/>
          <w:szCs w:val="22"/>
          <w:u w:val="single"/>
        </w:rPr>
      </w:pPr>
    </w:p>
    <w:p w14:paraId="489DC848" w14:textId="77777777" w:rsidR="007604D7" w:rsidRPr="000D5708" w:rsidRDefault="007604D7" w:rsidP="003217CC">
      <w:pPr>
        <w:rPr>
          <w:rFonts w:asciiTheme="minorHAnsi" w:hAnsiTheme="minorHAnsi" w:cs="Arial"/>
          <w:b/>
          <w:color w:val="000000"/>
          <w:sz w:val="22"/>
          <w:szCs w:val="22"/>
          <w:u w:val="single"/>
        </w:rPr>
      </w:pPr>
    </w:p>
    <w:p w14:paraId="68195E47" w14:textId="77777777" w:rsidR="007604D7" w:rsidRPr="000D5708" w:rsidRDefault="007604D7" w:rsidP="003217CC">
      <w:pPr>
        <w:rPr>
          <w:rFonts w:asciiTheme="minorHAnsi" w:hAnsiTheme="minorHAnsi" w:cs="Arial"/>
          <w:b/>
          <w:color w:val="000000"/>
          <w:sz w:val="22"/>
          <w:szCs w:val="22"/>
          <w:u w:val="single"/>
        </w:rPr>
      </w:pPr>
    </w:p>
    <w:p w14:paraId="3042A7C1" w14:textId="77777777" w:rsidR="007604D7" w:rsidRPr="000D5708" w:rsidRDefault="007604D7" w:rsidP="003217CC">
      <w:pPr>
        <w:rPr>
          <w:rFonts w:asciiTheme="minorHAnsi" w:hAnsiTheme="minorHAnsi" w:cs="Arial"/>
          <w:b/>
          <w:color w:val="000000"/>
          <w:sz w:val="22"/>
          <w:szCs w:val="22"/>
          <w:u w:val="single"/>
        </w:rPr>
      </w:pPr>
    </w:p>
    <w:p w14:paraId="082A686A" w14:textId="77777777" w:rsidR="007604D7" w:rsidRPr="000D5708" w:rsidRDefault="007604D7" w:rsidP="003217CC">
      <w:pPr>
        <w:rPr>
          <w:rFonts w:asciiTheme="minorHAnsi" w:hAnsiTheme="minorHAnsi" w:cs="Arial"/>
          <w:b/>
          <w:color w:val="000000"/>
          <w:sz w:val="22"/>
          <w:szCs w:val="22"/>
          <w:u w:val="single"/>
        </w:rPr>
      </w:pPr>
    </w:p>
    <w:p w14:paraId="5DF4610E" w14:textId="77777777" w:rsidR="007604D7" w:rsidRPr="000D5708" w:rsidRDefault="007604D7" w:rsidP="003217CC">
      <w:pPr>
        <w:rPr>
          <w:rFonts w:asciiTheme="minorHAnsi" w:hAnsiTheme="minorHAnsi" w:cs="Arial"/>
          <w:b/>
          <w:color w:val="000000"/>
          <w:sz w:val="22"/>
          <w:szCs w:val="22"/>
          <w:u w:val="single"/>
        </w:rPr>
      </w:pPr>
    </w:p>
    <w:p w14:paraId="033C38EC" w14:textId="77777777" w:rsidR="007604D7" w:rsidRPr="000D5708" w:rsidRDefault="007604D7" w:rsidP="003217CC">
      <w:pPr>
        <w:rPr>
          <w:rFonts w:asciiTheme="minorHAnsi" w:hAnsiTheme="minorHAnsi" w:cs="Arial"/>
          <w:b/>
          <w:color w:val="000000"/>
          <w:sz w:val="22"/>
          <w:szCs w:val="22"/>
          <w:u w:val="single"/>
        </w:rPr>
      </w:pPr>
    </w:p>
    <w:p w14:paraId="38605940" w14:textId="77777777" w:rsidR="007604D7" w:rsidRPr="000D5708" w:rsidRDefault="007604D7" w:rsidP="003217CC">
      <w:pPr>
        <w:rPr>
          <w:rFonts w:asciiTheme="minorHAnsi" w:hAnsiTheme="minorHAnsi" w:cs="Arial"/>
          <w:b/>
          <w:color w:val="000000"/>
          <w:sz w:val="22"/>
          <w:szCs w:val="22"/>
          <w:u w:val="single"/>
        </w:rPr>
      </w:pPr>
    </w:p>
    <w:p w14:paraId="634CC9D6" w14:textId="77777777" w:rsidR="007604D7" w:rsidRPr="000D5708" w:rsidRDefault="007604D7" w:rsidP="003217CC">
      <w:pPr>
        <w:rPr>
          <w:rFonts w:asciiTheme="minorHAnsi" w:hAnsiTheme="minorHAnsi" w:cs="Arial"/>
          <w:b/>
          <w:color w:val="000000"/>
          <w:sz w:val="22"/>
          <w:szCs w:val="22"/>
          <w:u w:val="single"/>
        </w:rPr>
      </w:pPr>
    </w:p>
    <w:p w14:paraId="13E80291" w14:textId="77777777" w:rsidR="007604D7" w:rsidRPr="000D5708" w:rsidRDefault="007604D7" w:rsidP="003217CC">
      <w:pPr>
        <w:rPr>
          <w:rFonts w:asciiTheme="minorHAnsi" w:hAnsiTheme="minorHAnsi" w:cs="Arial"/>
          <w:b/>
          <w:color w:val="000000"/>
          <w:sz w:val="22"/>
          <w:szCs w:val="22"/>
          <w:u w:val="single"/>
        </w:rPr>
      </w:pPr>
    </w:p>
    <w:p w14:paraId="46B736C3" w14:textId="77777777" w:rsidR="007604D7" w:rsidRPr="000D5708" w:rsidRDefault="007604D7" w:rsidP="003217CC">
      <w:pPr>
        <w:rPr>
          <w:rFonts w:asciiTheme="minorHAnsi" w:hAnsiTheme="minorHAnsi" w:cs="Arial"/>
          <w:b/>
          <w:color w:val="000000"/>
          <w:sz w:val="22"/>
          <w:szCs w:val="22"/>
          <w:u w:val="single"/>
        </w:rPr>
      </w:pPr>
    </w:p>
    <w:p w14:paraId="7DBCB89E" w14:textId="77777777" w:rsidR="007604D7" w:rsidRPr="000D5708" w:rsidRDefault="007604D7" w:rsidP="003217CC">
      <w:pPr>
        <w:rPr>
          <w:rFonts w:asciiTheme="minorHAnsi" w:hAnsiTheme="minorHAnsi" w:cs="Arial"/>
          <w:b/>
          <w:color w:val="000000"/>
          <w:sz w:val="22"/>
          <w:szCs w:val="22"/>
          <w:u w:val="single"/>
        </w:rPr>
      </w:pPr>
    </w:p>
    <w:p w14:paraId="4C03872C" w14:textId="77777777" w:rsidR="007604D7" w:rsidRPr="000D5708" w:rsidRDefault="007604D7" w:rsidP="003217CC">
      <w:pPr>
        <w:rPr>
          <w:rFonts w:asciiTheme="minorHAnsi" w:hAnsiTheme="minorHAnsi" w:cs="Arial"/>
          <w:b/>
          <w:color w:val="000000"/>
          <w:sz w:val="22"/>
          <w:szCs w:val="22"/>
          <w:u w:val="single"/>
        </w:rPr>
      </w:pPr>
    </w:p>
    <w:p w14:paraId="31EB9DEE" w14:textId="77777777" w:rsidR="007604D7" w:rsidRPr="000D5708" w:rsidRDefault="007604D7" w:rsidP="003217CC">
      <w:pPr>
        <w:rPr>
          <w:rFonts w:asciiTheme="minorHAnsi" w:hAnsiTheme="minorHAnsi" w:cs="Arial"/>
          <w:b/>
          <w:color w:val="000000"/>
          <w:sz w:val="22"/>
          <w:szCs w:val="22"/>
          <w:u w:val="single"/>
        </w:rPr>
      </w:pPr>
    </w:p>
    <w:p w14:paraId="3716727A" w14:textId="77777777" w:rsidR="007604D7" w:rsidRPr="000D5708" w:rsidRDefault="007604D7" w:rsidP="003217CC">
      <w:pPr>
        <w:rPr>
          <w:rFonts w:asciiTheme="minorHAnsi" w:hAnsiTheme="minorHAnsi" w:cs="Arial"/>
          <w:b/>
          <w:color w:val="000000"/>
          <w:sz w:val="22"/>
          <w:szCs w:val="22"/>
          <w:u w:val="single"/>
        </w:rPr>
      </w:pPr>
    </w:p>
    <w:p w14:paraId="77674781" w14:textId="77777777" w:rsidR="007604D7" w:rsidRPr="000D5708" w:rsidRDefault="007604D7" w:rsidP="003217CC">
      <w:pPr>
        <w:rPr>
          <w:rFonts w:asciiTheme="minorHAnsi" w:hAnsiTheme="minorHAnsi" w:cs="Arial"/>
          <w:b/>
          <w:color w:val="000000"/>
          <w:sz w:val="22"/>
          <w:szCs w:val="22"/>
          <w:u w:val="single"/>
        </w:rPr>
      </w:pPr>
    </w:p>
    <w:p w14:paraId="502F2695" w14:textId="77777777" w:rsidR="007604D7" w:rsidRPr="000D5708" w:rsidRDefault="007604D7" w:rsidP="003217CC">
      <w:pPr>
        <w:rPr>
          <w:rFonts w:asciiTheme="minorHAnsi" w:hAnsiTheme="minorHAnsi" w:cs="Arial"/>
          <w:b/>
          <w:color w:val="000000"/>
          <w:sz w:val="22"/>
          <w:szCs w:val="22"/>
          <w:u w:val="single"/>
        </w:rPr>
      </w:pPr>
    </w:p>
    <w:p w14:paraId="3BE812BF" w14:textId="77777777" w:rsidR="007604D7" w:rsidRPr="000D5708" w:rsidRDefault="007604D7" w:rsidP="003217CC">
      <w:pPr>
        <w:rPr>
          <w:rFonts w:asciiTheme="minorHAnsi" w:hAnsiTheme="minorHAnsi" w:cs="Arial"/>
          <w:b/>
          <w:color w:val="000000"/>
          <w:sz w:val="22"/>
          <w:szCs w:val="22"/>
          <w:u w:val="single"/>
        </w:rPr>
      </w:pPr>
    </w:p>
    <w:p w14:paraId="24064F7F" w14:textId="4796BD87" w:rsidR="00FE32EC" w:rsidRDefault="00D04F4A" w:rsidP="00297025">
      <w:pPr>
        <w:spacing w:after="200" w:line="276" w:lineRule="auto"/>
        <w:rPr>
          <w:rFonts w:asciiTheme="minorHAnsi" w:hAnsiTheme="minorHAnsi" w:cs="Arial"/>
          <w:b/>
          <w:color w:val="000000"/>
          <w:sz w:val="22"/>
          <w:szCs w:val="22"/>
        </w:rPr>
      </w:pPr>
      <w:r w:rsidRPr="007E1350">
        <w:rPr>
          <w:rFonts w:asciiTheme="minorHAnsi" w:hAnsiTheme="minorHAnsi" w:cs="Arial"/>
          <w:b/>
          <w:color w:val="000000"/>
          <w:sz w:val="22"/>
          <w:szCs w:val="22"/>
        </w:rPr>
        <w:t>Appendix 2: Frontier Order Form.</w:t>
      </w:r>
    </w:p>
    <w:p w14:paraId="0C8C8702" w14:textId="77777777" w:rsidR="002A6E5A" w:rsidRDefault="002A6E5A" w:rsidP="00297025">
      <w:pPr>
        <w:spacing w:after="200" w:line="276" w:lineRule="auto"/>
        <w:rPr>
          <w:rFonts w:asciiTheme="minorHAnsi" w:hAnsiTheme="minorHAnsi" w:cs="Arial"/>
          <w:b/>
          <w:color w:val="000000"/>
          <w:sz w:val="22"/>
          <w:szCs w:val="22"/>
        </w:rPr>
      </w:pPr>
    </w:p>
    <w:p w14:paraId="6DC1586C" w14:textId="73A49083" w:rsidR="008D72B1" w:rsidRPr="008D72B1" w:rsidRDefault="0014578C" w:rsidP="008D72B1">
      <w:pPr>
        <w:spacing w:after="200" w:line="276" w:lineRule="auto"/>
        <w:rPr>
          <w:rFonts w:asciiTheme="minorHAnsi" w:hAnsiTheme="minorHAnsi" w:cs="Arial"/>
          <w:b/>
          <w:color w:val="000000"/>
          <w:sz w:val="22"/>
          <w:szCs w:val="22"/>
          <w:u w:val="single"/>
          <w:lang w:val="en-US"/>
        </w:rPr>
      </w:pPr>
      <w:r>
        <w:rPr>
          <w:rFonts w:asciiTheme="minorHAnsi" w:hAnsiTheme="minorHAnsi" w:cs="Arial"/>
          <w:b/>
          <w:noProof/>
          <w:color w:val="000000"/>
          <w:sz w:val="22"/>
          <w:szCs w:val="22"/>
          <w:u w:val="single"/>
          <w:lang w:val="en-US"/>
        </w:rPr>
        <w:drawing>
          <wp:anchor distT="0" distB="0" distL="114300" distR="114300" simplePos="0" relativeHeight="251661312" behindDoc="0" locked="0" layoutInCell="1" allowOverlap="1" wp14:anchorId="55C68B3E" wp14:editId="39807A55">
            <wp:simplePos x="0" y="0"/>
            <wp:positionH relativeFrom="column">
              <wp:posOffset>3486150</wp:posOffset>
            </wp:positionH>
            <wp:positionV relativeFrom="paragraph">
              <wp:posOffset>288290</wp:posOffset>
            </wp:positionV>
            <wp:extent cx="1480185" cy="7048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185" cy="704850"/>
                    </a:xfrm>
                    <a:prstGeom prst="rect">
                      <a:avLst/>
                    </a:prstGeom>
                    <a:noFill/>
                  </pic:spPr>
                </pic:pic>
              </a:graphicData>
            </a:graphic>
            <wp14:sizeRelH relativeFrom="page">
              <wp14:pctWidth>0</wp14:pctWidth>
            </wp14:sizeRelH>
            <wp14:sizeRelV relativeFrom="page">
              <wp14:pctHeight>0</wp14:pctHeight>
            </wp14:sizeRelV>
          </wp:anchor>
        </w:drawing>
      </w:r>
      <w:r w:rsidR="008D72B1" w:rsidRPr="008D72B1">
        <w:rPr>
          <w:rFonts w:asciiTheme="minorHAnsi" w:hAnsiTheme="minorHAnsi" w:cs="Arial"/>
          <w:b/>
          <w:noProof/>
          <w:color w:val="000000"/>
          <w:sz w:val="22"/>
          <w:szCs w:val="22"/>
          <w:u w:val="single"/>
        </w:rPr>
        <w:drawing>
          <wp:anchor distT="0" distB="0" distL="114300" distR="114300" simplePos="0" relativeHeight="251660288" behindDoc="1" locked="0" layoutInCell="1" allowOverlap="1" wp14:anchorId="254DF935" wp14:editId="17D3BAEB">
            <wp:simplePos x="0" y="0"/>
            <wp:positionH relativeFrom="column">
              <wp:posOffset>-770890</wp:posOffset>
            </wp:positionH>
            <wp:positionV relativeFrom="paragraph">
              <wp:posOffset>291465</wp:posOffset>
            </wp:positionV>
            <wp:extent cx="2139315" cy="1350010"/>
            <wp:effectExtent l="0" t="0" r="0" b="2540"/>
            <wp:wrapTight wrapText="bothSides">
              <wp:wrapPolygon edited="0">
                <wp:start x="0" y="0"/>
                <wp:lineTo x="0" y="21336"/>
                <wp:lineTo x="21350" y="21336"/>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3-29 at 12.07.51.png"/>
                    <pic:cNvPicPr/>
                  </pic:nvPicPr>
                  <pic:blipFill>
                    <a:blip r:embed="rId12">
                      <a:extLst>
                        <a:ext uri="{28A0092B-C50C-407E-A947-70E740481C1C}">
                          <a14:useLocalDpi xmlns:a14="http://schemas.microsoft.com/office/drawing/2010/main" val="0"/>
                        </a:ext>
                      </a:extLst>
                    </a:blip>
                    <a:stretch>
                      <a:fillRect/>
                    </a:stretch>
                  </pic:blipFill>
                  <pic:spPr>
                    <a:xfrm>
                      <a:off x="0" y="0"/>
                      <a:ext cx="2139315" cy="1350010"/>
                    </a:xfrm>
                    <a:prstGeom prst="rect">
                      <a:avLst/>
                    </a:prstGeom>
                  </pic:spPr>
                </pic:pic>
              </a:graphicData>
            </a:graphic>
            <wp14:sizeRelH relativeFrom="page">
              <wp14:pctWidth>0</wp14:pctWidth>
            </wp14:sizeRelH>
            <wp14:sizeRelV relativeFrom="page">
              <wp14:pctHeight>0</wp14:pctHeight>
            </wp14:sizeRelV>
          </wp:anchor>
        </w:drawing>
      </w:r>
      <w:r w:rsidR="008D72B1" w:rsidRPr="008D72B1">
        <w:rPr>
          <w:rFonts w:asciiTheme="minorHAnsi" w:hAnsiTheme="minorHAnsi" w:cs="Arial"/>
          <w:b/>
          <w:color w:val="000000"/>
          <w:sz w:val="22"/>
          <w:szCs w:val="22"/>
          <w:u w:val="single"/>
          <w:lang w:val="en-US"/>
        </w:rPr>
        <w:t xml:space="preserve">  </w:t>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t xml:space="preserve">           </w:t>
      </w:r>
      <w:r w:rsidR="008D72B1" w:rsidRPr="008D72B1">
        <w:rPr>
          <w:rFonts w:asciiTheme="minorHAnsi" w:hAnsiTheme="minorHAnsi" w:cs="Arial"/>
          <w:b/>
          <w:color w:val="000000"/>
          <w:sz w:val="22"/>
          <w:szCs w:val="22"/>
          <w:u w:val="single"/>
          <w:lang w:val="en-US"/>
        </w:rPr>
        <w:tab/>
        <w:t xml:space="preserve">     </w:t>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color w:val="000000"/>
          <w:sz w:val="22"/>
          <w:szCs w:val="22"/>
          <w:u w:val="single"/>
          <w:lang w:val="en-US"/>
        </w:rPr>
        <w:tab/>
      </w:r>
      <w:r w:rsidR="008D72B1" w:rsidRPr="008D72B1">
        <w:rPr>
          <w:rFonts w:asciiTheme="minorHAnsi" w:hAnsiTheme="minorHAnsi" w:cs="Arial"/>
          <w:b/>
          <w:noProof/>
          <w:color w:val="000000"/>
          <w:sz w:val="22"/>
          <w:szCs w:val="22"/>
          <w:u w:val="single"/>
        </w:rPr>
        <w:drawing>
          <wp:inline distT="0" distB="0" distL="0" distR="0" wp14:anchorId="73E41A0A" wp14:editId="62268B0B">
            <wp:extent cx="1457325" cy="864235"/>
            <wp:effectExtent l="0" t="0" r="9525" b="0"/>
            <wp:docPr id="8" name="Picture 8" descr="../../../../GP0111%20-%20CRI%20Training%20Events/CGL%20Logo/CG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0111%20-%20CRI%20Training%20Events/CGL%20Logo/CGL-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582" cy="873876"/>
                    </a:xfrm>
                    <a:prstGeom prst="rect">
                      <a:avLst/>
                    </a:prstGeom>
                    <a:noFill/>
                    <a:ln>
                      <a:noFill/>
                    </a:ln>
                  </pic:spPr>
                </pic:pic>
              </a:graphicData>
            </a:graphic>
          </wp:inline>
        </w:drawing>
      </w:r>
    </w:p>
    <w:p w14:paraId="6CB6CBF6" w14:textId="030F0E4F" w:rsidR="0014578C"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ab/>
      </w:r>
      <w:r w:rsidRPr="008D72B1">
        <w:rPr>
          <w:rFonts w:asciiTheme="minorHAnsi" w:hAnsiTheme="minorHAnsi" w:cs="Arial"/>
          <w:b/>
          <w:color w:val="000000"/>
          <w:sz w:val="22"/>
          <w:szCs w:val="22"/>
          <w:u w:val="single"/>
          <w:lang w:val="en-US"/>
        </w:rPr>
        <w:tab/>
      </w:r>
      <w:r w:rsidRPr="008D72B1">
        <w:rPr>
          <w:rFonts w:asciiTheme="minorHAnsi" w:hAnsiTheme="minorHAnsi" w:cs="Arial"/>
          <w:b/>
          <w:color w:val="000000"/>
          <w:sz w:val="22"/>
          <w:szCs w:val="22"/>
          <w:u w:val="single"/>
          <w:lang w:val="en-US"/>
        </w:rPr>
        <w:tab/>
      </w:r>
      <w:r w:rsidRPr="008D72B1">
        <w:rPr>
          <w:rFonts w:asciiTheme="minorHAnsi" w:hAnsiTheme="minorHAnsi" w:cs="Arial"/>
          <w:b/>
          <w:color w:val="000000"/>
          <w:sz w:val="22"/>
          <w:szCs w:val="22"/>
          <w:u w:val="single"/>
          <w:lang w:val="en-US"/>
        </w:rPr>
        <w:tab/>
        <w:t xml:space="preserve">Email address: </w:t>
      </w:r>
      <w:hyperlink r:id="rId14" w:history="1">
        <w:r w:rsidR="0014578C" w:rsidRPr="00BB24BD">
          <w:rPr>
            <w:rStyle w:val="Hyperlink"/>
            <w:rFonts w:asciiTheme="minorHAnsi" w:hAnsiTheme="minorHAnsi" w:cs="Arial"/>
            <w:b/>
            <w:sz w:val="22"/>
            <w:szCs w:val="22"/>
            <w:lang w:val="en-US"/>
          </w:rPr>
          <w:t>nxsales@vernagroup.com</w:t>
        </w:r>
      </w:hyperlink>
    </w:p>
    <w:p w14:paraId="5910CC8B" w14:textId="63032569" w:rsidR="008D72B1" w:rsidRPr="008D72B1" w:rsidRDefault="0014578C" w:rsidP="0014578C">
      <w:pPr>
        <w:spacing w:after="200" w:line="276" w:lineRule="auto"/>
        <w:rPr>
          <w:rFonts w:asciiTheme="minorHAnsi" w:hAnsiTheme="minorHAnsi" w:cs="Arial"/>
          <w:b/>
          <w:color w:val="000000"/>
          <w:sz w:val="22"/>
          <w:szCs w:val="22"/>
          <w:u w:val="single"/>
          <w:lang w:val="en-US"/>
        </w:rPr>
      </w:pPr>
      <w:r>
        <w:rPr>
          <w:rFonts w:asciiTheme="minorHAnsi" w:hAnsiTheme="minorHAnsi" w:cs="Arial"/>
          <w:b/>
          <w:color w:val="000000"/>
          <w:sz w:val="22"/>
          <w:szCs w:val="22"/>
          <w:u w:val="single"/>
          <w:lang w:val="en-US"/>
        </w:rPr>
        <w:t xml:space="preserve">                                             </w:t>
      </w:r>
      <w:r w:rsidR="008D72B1" w:rsidRPr="008D72B1">
        <w:rPr>
          <w:rFonts w:asciiTheme="minorHAnsi" w:hAnsiTheme="minorHAnsi" w:cs="Arial"/>
          <w:b/>
          <w:color w:val="000000"/>
          <w:sz w:val="22"/>
          <w:szCs w:val="22"/>
          <w:u w:val="single"/>
          <w:lang w:val="en-US"/>
        </w:rPr>
        <w:t>Telephone Number : 01495 235800</w:t>
      </w:r>
    </w:p>
    <w:p w14:paraId="7483DEF0"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020C935B"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377DA868"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From:</w:t>
      </w:r>
    </w:p>
    <w:p w14:paraId="6AB266E9"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Date:</w:t>
      </w:r>
    </w:p>
    <w:p w14:paraId="5922F446"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Address: </w:t>
      </w:r>
    </w:p>
    <w:p w14:paraId="2D021665"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4421E8EC"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Account No: 884</w:t>
      </w:r>
    </w:p>
    <w:p w14:paraId="63F18378"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FAO: Needle Exchange Department</w:t>
      </w:r>
    </w:p>
    <w:tbl>
      <w:tblPr>
        <w:tblStyle w:val="TableGrid"/>
        <w:tblpPr w:leftFromText="180" w:rightFromText="180" w:vertAnchor="text" w:horzAnchor="margin" w:tblpY="236"/>
        <w:tblW w:w="0" w:type="auto"/>
        <w:tblLook w:val="04A0" w:firstRow="1" w:lastRow="0" w:firstColumn="1" w:lastColumn="0" w:noHBand="0" w:noVBand="1"/>
      </w:tblPr>
      <w:tblGrid>
        <w:gridCol w:w="3510"/>
        <w:gridCol w:w="2268"/>
        <w:gridCol w:w="1843"/>
        <w:gridCol w:w="2126"/>
      </w:tblGrid>
      <w:tr w:rsidR="008D72B1" w:rsidRPr="008D72B1" w14:paraId="25695A3A" w14:textId="77777777" w:rsidTr="008D72B1">
        <w:trPr>
          <w:trHeight w:val="991"/>
        </w:trPr>
        <w:tc>
          <w:tcPr>
            <w:tcW w:w="3510" w:type="dxa"/>
            <w:vAlign w:val="center"/>
          </w:tcPr>
          <w:p w14:paraId="2C8BDDFE"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Product Description</w:t>
            </w:r>
          </w:p>
        </w:tc>
        <w:tc>
          <w:tcPr>
            <w:tcW w:w="2268" w:type="dxa"/>
            <w:vAlign w:val="center"/>
          </w:tcPr>
          <w:p w14:paraId="0CD029E6"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Product Code</w:t>
            </w:r>
          </w:p>
        </w:tc>
        <w:tc>
          <w:tcPr>
            <w:tcW w:w="1843" w:type="dxa"/>
            <w:vAlign w:val="center"/>
          </w:tcPr>
          <w:p w14:paraId="28E4211E"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Order Quantity</w:t>
            </w:r>
          </w:p>
        </w:tc>
        <w:tc>
          <w:tcPr>
            <w:tcW w:w="2126" w:type="dxa"/>
            <w:vAlign w:val="center"/>
          </w:tcPr>
          <w:p w14:paraId="52D73717"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Quantity Required</w:t>
            </w:r>
          </w:p>
        </w:tc>
      </w:tr>
      <w:tr w:rsidR="008D72B1" w:rsidRPr="008D72B1" w14:paraId="3B93B846" w14:textId="77777777" w:rsidTr="008D72B1">
        <w:trPr>
          <w:trHeight w:val="704"/>
        </w:trPr>
        <w:tc>
          <w:tcPr>
            <w:tcW w:w="3510" w:type="dxa"/>
            <w:vAlign w:val="center"/>
          </w:tcPr>
          <w:p w14:paraId="55B739FC"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0.2 </w:t>
            </w:r>
            <w:proofErr w:type="spellStart"/>
            <w:r w:rsidRPr="008D72B1">
              <w:rPr>
                <w:rFonts w:asciiTheme="minorHAnsi" w:hAnsiTheme="minorHAnsi" w:cs="Arial"/>
                <w:b/>
                <w:color w:val="000000"/>
                <w:sz w:val="22"/>
                <w:szCs w:val="22"/>
                <w:u w:val="single"/>
                <w:lang w:val="en-US"/>
              </w:rPr>
              <w:t>Litre</w:t>
            </w:r>
            <w:proofErr w:type="spellEnd"/>
            <w:r w:rsidRPr="008D72B1">
              <w:rPr>
                <w:rFonts w:asciiTheme="minorHAnsi" w:hAnsiTheme="minorHAnsi" w:cs="Arial"/>
                <w:b/>
                <w:color w:val="000000"/>
                <w:sz w:val="22"/>
                <w:szCs w:val="22"/>
                <w:u w:val="single"/>
                <w:lang w:val="en-US"/>
              </w:rPr>
              <w:t xml:space="preserve"> Black Container</w:t>
            </w:r>
          </w:p>
        </w:tc>
        <w:tc>
          <w:tcPr>
            <w:tcW w:w="2268" w:type="dxa"/>
            <w:vAlign w:val="center"/>
          </w:tcPr>
          <w:p w14:paraId="71386D5B"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41721210</w:t>
            </w:r>
          </w:p>
        </w:tc>
        <w:tc>
          <w:tcPr>
            <w:tcW w:w="1843" w:type="dxa"/>
            <w:vAlign w:val="center"/>
          </w:tcPr>
          <w:p w14:paraId="1CC84315"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100</w:t>
            </w:r>
          </w:p>
        </w:tc>
        <w:tc>
          <w:tcPr>
            <w:tcW w:w="2126" w:type="dxa"/>
          </w:tcPr>
          <w:p w14:paraId="49C23C65"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0231C438" w14:textId="77777777" w:rsidTr="008D72B1">
        <w:trPr>
          <w:trHeight w:val="558"/>
        </w:trPr>
        <w:tc>
          <w:tcPr>
            <w:tcW w:w="3510" w:type="dxa"/>
            <w:vAlign w:val="center"/>
          </w:tcPr>
          <w:p w14:paraId="2D111725"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0.45 </w:t>
            </w:r>
            <w:proofErr w:type="spellStart"/>
            <w:r w:rsidRPr="008D72B1">
              <w:rPr>
                <w:rFonts w:asciiTheme="minorHAnsi" w:hAnsiTheme="minorHAnsi" w:cs="Arial"/>
                <w:b/>
                <w:color w:val="000000"/>
                <w:sz w:val="22"/>
                <w:szCs w:val="22"/>
                <w:u w:val="single"/>
                <w:lang w:val="en-US"/>
              </w:rPr>
              <w:t>Litre</w:t>
            </w:r>
            <w:proofErr w:type="spellEnd"/>
            <w:r w:rsidRPr="008D72B1">
              <w:rPr>
                <w:rFonts w:asciiTheme="minorHAnsi" w:hAnsiTheme="minorHAnsi" w:cs="Arial"/>
                <w:b/>
                <w:color w:val="000000"/>
                <w:sz w:val="22"/>
                <w:szCs w:val="22"/>
                <w:u w:val="single"/>
                <w:lang w:val="en-US"/>
              </w:rPr>
              <w:t xml:space="preserve"> Black Container</w:t>
            </w:r>
          </w:p>
        </w:tc>
        <w:tc>
          <w:tcPr>
            <w:tcW w:w="2268" w:type="dxa"/>
            <w:vAlign w:val="center"/>
          </w:tcPr>
          <w:p w14:paraId="03B1A563"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41711210  </w:t>
            </w:r>
          </w:p>
        </w:tc>
        <w:tc>
          <w:tcPr>
            <w:tcW w:w="1843" w:type="dxa"/>
            <w:vAlign w:val="center"/>
          </w:tcPr>
          <w:p w14:paraId="51226A41"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100</w:t>
            </w:r>
          </w:p>
        </w:tc>
        <w:tc>
          <w:tcPr>
            <w:tcW w:w="2126" w:type="dxa"/>
          </w:tcPr>
          <w:p w14:paraId="30532EA9"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60442CB8" w14:textId="77777777" w:rsidTr="008D72B1">
        <w:trPr>
          <w:trHeight w:val="694"/>
        </w:trPr>
        <w:tc>
          <w:tcPr>
            <w:tcW w:w="3510" w:type="dxa"/>
            <w:vAlign w:val="center"/>
          </w:tcPr>
          <w:p w14:paraId="4A413C02"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One Hit Kits</w:t>
            </w:r>
          </w:p>
        </w:tc>
        <w:tc>
          <w:tcPr>
            <w:tcW w:w="2268" w:type="dxa"/>
            <w:vAlign w:val="center"/>
          </w:tcPr>
          <w:p w14:paraId="43A80440"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019015 </w:t>
            </w:r>
          </w:p>
        </w:tc>
        <w:tc>
          <w:tcPr>
            <w:tcW w:w="1843" w:type="dxa"/>
            <w:vAlign w:val="center"/>
          </w:tcPr>
          <w:p w14:paraId="1FB7EED5"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50</w:t>
            </w:r>
          </w:p>
        </w:tc>
        <w:tc>
          <w:tcPr>
            <w:tcW w:w="2126" w:type="dxa"/>
          </w:tcPr>
          <w:p w14:paraId="6E522436"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12CEB8AB" w14:textId="77777777" w:rsidTr="008D72B1">
        <w:trPr>
          <w:trHeight w:val="704"/>
        </w:trPr>
        <w:tc>
          <w:tcPr>
            <w:tcW w:w="3510" w:type="dxa"/>
            <w:vAlign w:val="center"/>
          </w:tcPr>
          <w:p w14:paraId="3274677C"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2 ml Blue Hit Kit</w:t>
            </w:r>
          </w:p>
        </w:tc>
        <w:tc>
          <w:tcPr>
            <w:tcW w:w="2268" w:type="dxa"/>
            <w:vAlign w:val="center"/>
          </w:tcPr>
          <w:p w14:paraId="36B2D551"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 xml:space="preserve">019027 </w:t>
            </w:r>
          </w:p>
        </w:tc>
        <w:tc>
          <w:tcPr>
            <w:tcW w:w="1843" w:type="dxa"/>
            <w:vAlign w:val="center"/>
          </w:tcPr>
          <w:p w14:paraId="05AE5308"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50</w:t>
            </w:r>
          </w:p>
        </w:tc>
        <w:tc>
          <w:tcPr>
            <w:tcW w:w="2126" w:type="dxa"/>
          </w:tcPr>
          <w:p w14:paraId="0BB3FBC7"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2B259285" w14:textId="77777777" w:rsidTr="008D72B1">
        <w:trPr>
          <w:trHeight w:val="700"/>
        </w:trPr>
        <w:tc>
          <w:tcPr>
            <w:tcW w:w="3510" w:type="dxa"/>
            <w:vAlign w:val="center"/>
          </w:tcPr>
          <w:p w14:paraId="1F8F3484"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2 ml Orange Hit Kit</w:t>
            </w:r>
          </w:p>
        </w:tc>
        <w:tc>
          <w:tcPr>
            <w:tcW w:w="2268" w:type="dxa"/>
            <w:vAlign w:val="center"/>
          </w:tcPr>
          <w:p w14:paraId="53DE6EDD"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019028</w:t>
            </w:r>
          </w:p>
        </w:tc>
        <w:tc>
          <w:tcPr>
            <w:tcW w:w="1843" w:type="dxa"/>
            <w:vAlign w:val="center"/>
          </w:tcPr>
          <w:p w14:paraId="174FF5FF"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50</w:t>
            </w:r>
          </w:p>
        </w:tc>
        <w:tc>
          <w:tcPr>
            <w:tcW w:w="2126" w:type="dxa"/>
          </w:tcPr>
          <w:p w14:paraId="719CE5B7"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74AA31B1" w14:textId="77777777" w:rsidTr="008D72B1">
        <w:trPr>
          <w:trHeight w:val="696"/>
        </w:trPr>
        <w:tc>
          <w:tcPr>
            <w:tcW w:w="3510" w:type="dxa"/>
            <w:vAlign w:val="center"/>
          </w:tcPr>
          <w:p w14:paraId="5B72C7AA"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2ml White Pack</w:t>
            </w:r>
          </w:p>
        </w:tc>
        <w:tc>
          <w:tcPr>
            <w:tcW w:w="2268" w:type="dxa"/>
            <w:vAlign w:val="center"/>
          </w:tcPr>
          <w:p w14:paraId="5D62AC4F"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X582</w:t>
            </w:r>
          </w:p>
        </w:tc>
        <w:tc>
          <w:tcPr>
            <w:tcW w:w="1843" w:type="dxa"/>
            <w:vAlign w:val="center"/>
          </w:tcPr>
          <w:p w14:paraId="2D792D97"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50</w:t>
            </w:r>
          </w:p>
        </w:tc>
        <w:tc>
          <w:tcPr>
            <w:tcW w:w="2126" w:type="dxa"/>
          </w:tcPr>
          <w:p w14:paraId="1CD6B9FF"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7A13800D" w14:textId="77777777" w:rsidTr="008D72B1">
        <w:trPr>
          <w:trHeight w:val="696"/>
        </w:trPr>
        <w:tc>
          <w:tcPr>
            <w:tcW w:w="3510" w:type="dxa"/>
            <w:vAlign w:val="center"/>
          </w:tcPr>
          <w:p w14:paraId="40414D22"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lastRenderedPageBreak/>
              <w:t>Black carrier bags</w:t>
            </w:r>
          </w:p>
        </w:tc>
        <w:tc>
          <w:tcPr>
            <w:tcW w:w="2268" w:type="dxa"/>
            <w:vAlign w:val="center"/>
          </w:tcPr>
          <w:p w14:paraId="2438F8AE"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017011</w:t>
            </w:r>
          </w:p>
        </w:tc>
        <w:tc>
          <w:tcPr>
            <w:tcW w:w="1843" w:type="dxa"/>
            <w:vAlign w:val="center"/>
          </w:tcPr>
          <w:p w14:paraId="38A8F132"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500</w:t>
            </w:r>
          </w:p>
        </w:tc>
        <w:tc>
          <w:tcPr>
            <w:tcW w:w="2126" w:type="dxa"/>
          </w:tcPr>
          <w:p w14:paraId="4439D7AA"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r w:rsidR="008D72B1" w:rsidRPr="008D72B1" w14:paraId="13EEEA0E" w14:textId="77777777" w:rsidTr="008D72B1">
        <w:trPr>
          <w:trHeight w:val="696"/>
        </w:trPr>
        <w:tc>
          <w:tcPr>
            <w:tcW w:w="3510" w:type="dxa"/>
            <w:vAlign w:val="center"/>
          </w:tcPr>
          <w:p w14:paraId="5924771F"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roofErr w:type="spellStart"/>
            <w:r w:rsidRPr="008D72B1">
              <w:rPr>
                <w:rFonts w:asciiTheme="minorHAnsi" w:hAnsiTheme="minorHAnsi" w:cs="Arial"/>
                <w:b/>
                <w:color w:val="000000"/>
                <w:sz w:val="22"/>
                <w:szCs w:val="22"/>
                <w:u w:val="single"/>
                <w:lang w:val="en-US"/>
              </w:rPr>
              <w:t>MySafe</w:t>
            </w:r>
            <w:proofErr w:type="spellEnd"/>
            <w:r w:rsidRPr="008D72B1">
              <w:rPr>
                <w:rFonts w:asciiTheme="minorHAnsi" w:hAnsiTheme="minorHAnsi" w:cs="Arial"/>
                <w:b/>
                <w:color w:val="000000"/>
                <w:sz w:val="22"/>
                <w:szCs w:val="22"/>
                <w:u w:val="single"/>
                <w:lang w:val="en-US"/>
              </w:rPr>
              <w:t xml:space="preserve"> Plus</w:t>
            </w:r>
          </w:p>
        </w:tc>
        <w:tc>
          <w:tcPr>
            <w:tcW w:w="2268" w:type="dxa"/>
            <w:vAlign w:val="center"/>
          </w:tcPr>
          <w:p w14:paraId="66FAB89A"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20000002</w:t>
            </w:r>
          </w:p>
        </w:tc>
        <w:tc>
          <w:tcPr>
            <w:tcW w:w="1843" w:type="dxa"/>
            <w:vAlign w:val="center"/>
          </w:tcPr>
          <w:p w14:paraId="3B88CBB4"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r w:rsidRPr="008D72B1">
              <w:rPr>
                <w:rFonts w:asciiTheme="minorHAnsi" w:hAnsiTheme="minorHAnsi" w:cs="Arial"/>
                <w:b/>
                <w:color w:val="000000"/>
                <w:sz w:val="22"/>
                <w:szCs w:val="22"/>
                <w:u w:val="single"/>
                <w:lang w:val="en-US"/>
              </w:rPr>
              <w:t>1 x 100</w:t>
            </w:r>
          </w:p>
        </w:tc>
        <w:tc>
          <w:tcPr>
            <w:tcW w:w="2126" w:type="dxa"/>
          </w:tcPr>
          <w:p w14:paraId="09FB977A"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tc>
      </w:tr>
    </w:tbl>
    <w:p w14:paraId="434D7559"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0D9BC09C"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2D3D5761" w14:textId="77777777" w:rsidR="008D72B1" w:rsidRPr="008D72B1" w:rsidRDefault="008D72B1" w:rsidP="008D72B1">
      <w:pPr>
        <w:spacing w:after="200" w:line="276" w:lineRule="auto"/>
        <w:rPr>
          <w:rFonts w:asciiTheme="minorHAnsi" w:hAnsiTheme="minorHAnsi" w:cs="Arial"/>
          <w:b/>
          <w:color w:val="000000"/>
          <w:sz w:val="22"/>
          <w:szCs w:val="22"/>
          <w:u w:val="single"/>
          <w:lang w:val="en-US"/>
        </w:rPr>
      </w:pPr>
    </w:p>
    <w:p w14:paraId="062413E6" w14:textId="77777777" w:rsidR="002A6E5A" w:rsidRPr="00297025" w:rsidRDefault="002A6E5A" w:rsidP="00297025">
      <w:pPr>
        <w:spacing w:after="200" w:line="276" w:lineRule="auto"/>
        <w:rPr>
          <w:rFonts w:asciiTheme="minorHAnsi" w:hAnsiTheme="minorHAnsi" w:cs="Arial"/>
          <w:b/>
          <w:color w:val="000000"/>
          <w:sz w:val="22"/>
          <w:szCs w:val="22"/>
          <w:u w:val="single"/>
        </w:rPr>
      </w:pPr>
    </w:p>
    <w:p w14:paraId="5D51F5F0" w14:textId="77777777" w:rsidR="00D04F4A" w:rsidRPr="000D5708" w:rsidRDefault="00D04F4A" w:rsidP="003217CC">
      <w:pPr>
        <w:rPr>
          <w:rFonts w:asciiTheme="minorHAnsi" w:hAnsiTheme="minorHAnsi" w:cs="Arial"/>
          <w:color w:val="000000"/>
          <w:sz w:val="22"/>
          <w:szCs w:val="22"/>
        </w:rPr>
      </w:pPr>
    </w:p>
    <w:p w14:paraId="32E27252" w14:textId="77777777" w:rsidR="00D04F4A" w:rsidRPr="000D5708" w:rsidRDefault="00D04F4A" w:rsidP="00D04F4A">
      <w:pPr>
        <w:autoSpaceDE w:val="0"/>
        <w:autoSpaceDN w:val="0"/>
        <w:adjustRightInd w:val="0"/>
        <w:rPr>
          <w:rFonts w:asciiTheme="minorHAnsi" w:hAnsiTheme="minorHAnsi" w:cs="Arial"/>
          <w:color w:val="000000"/>
        </w:rPr>
      </w:pPr>
    </w:p>
    <w:p w14:paraId="4EC1F46D" w14:textId="77777777" w:rsidR="00D04F4A" w:rsidRPr="000D5708" w:rsidRDefault="00D04F4A" w:rsidP="003217CC">
      <w:pPr>
        <w:rPr>
          <w:rFonts w:asciiTheme="minorHAnsi" w:hAnsiTheme="minorHAnsi" w:cs="Arial"/>
          <w:color w:val="000000"/>
          <w:sz w:val="22"/>
          <w:szCs w:val="22"/>
        </w:rPr>
      </w:pPr>
    </w:p>
    <w:p w14:paraId="112D2D1E" w14:textId="77777777" w:rsidR="00D04F4A" w:rsidRPr="000D5708" w:rsidRDefault="00D04F4A" w:rsidP="00FE32EC">
      <w:pPr>
        <w:jc w:val="both"/>
        <w:rPr>
          <w:rFonts w:asciiTheme="minorHAnsi" w:hAnsiTheme="minorHAnsi" w:cs="Arial"/>
          <w:b/>
          <w:color w:val="000000"/>
          <w:sz w:val="22"/>
          <w:szCs w:val="22"/>
          <w:u w:val="single"/>
        </w:rPr>
      </w:pPr>
    </w:p>
    <w:p w14:paraId="0D28914C" w14:textId="77777777" w:rsidR="00D04F4A" w:rsidRPr="000D5708" w:rsidRDefault="00D04F4A" w:rsidP="00FE32EC">
      <w:pPr>
        <w:jc w:val="both"/>
        <w:rPr>
          <w:rFonts w:asciiTheme="minorHAnsi" w:hAnsiTheme="minorHAnsi" w:cs="Arial"/>
          <w:b/>
          <w:color w:val="000000"/>
          <w:sz w:val="22"/>
          <w:szCs w:val="22"/>
          <w:u w:val="single"/>
        </w:rPr>
      </w:pPr>
    </w:p>
    <w:p w14:paraId="685AC954" w14:textId="77777777" w:rsidR="00D04F4A" w:rsidRPr="000D5708" w:rsidRDefault="00D04F4A" w:rsidP="00FE32EC">
      <w:pPr>
        <w:jc w:val="both"/>
        <w:rPr>
          <w:rFonts w:asciiTheme="minorHAnsi" w:hAnsiTheme="minorHAnsi" w:cs="Arial"/>
          <w:b/>
          <w:color w:val="000000"/>
          <w:sz w:val="22"/>
          <w:szCs w:val="22"/>
          <w:u w:val="single"/>
        </w:rPr>
      </w:pPr>
    </w:p>
    <w:p w14:paraId="7DEA889C" w14:textId="77777777" w:rsidR="00D04F4A" w:rsidRPr="000D5708" w:rsidRDefault="00D04F4A" w:rsidP="00FE32EC">
      <w:pPr>
        <w:jc w:val="both"/>
        <w:rPr>
          <w:rFonts w:asciiTheme="minorHAnsi" w:hAnsiTheme="minorHAnsi" w:cs="Arial"/>
          <w:b/>
          <w:color w:val="000000"/>
          <w:sz w:val="22"/>
          <w:szCs w:val="22"/>
          <w:u w:val="single"/>
        </w:rPr>
      </w:pPr>
    </w:p>
    <w:p w14:paraId="2706C780" w14:textId="77777777" w:rsidR="00D3463F" w:rsidRPr="000D5708" w:rsidRDefault="00D3463F">
      <w:pPr>
        <w:spacing w:after="200" w:line="276" w:lineRule="auto"/>
        <w:rPr>
          <w:rFonts w:asciiTheme="minorHAnsi" w:hAnsiTheme="minorHAnsi" w:cs="Arial"/>
          <w:b/>
          <w:color w:val="000000"/>
          <w:sz w:val="22"/>
          <w:szCs w:val="22"/>
          <w:u w:val="single"/>
        </w:rPr>
      </w:pPr>
      <w:r w:rsidRPr="000D5708">
        <w:rPr>
          <w:rFonts w:asciiTheme="minorHAnsi" w:hAnsiTheme="minorHAnsi" w:cs="Arial"/>
          <w:b/>
          <w:color w:val="000000"/>
          <w:sz w:val="22"/>
          <w:szCs w:val="22"/>
          <w:u w:val="single"/>
        </w:rPr>
        <w:br w:type="page"/>
      </w:r>
    </w:p>
    <w:p w14:paraId="2987B47F" w14:textId="68A130D2" w:rsidR="00D04F4A" w:rsidRPr="000D5708" w:rsidRDefault="00D04F4A" w:rsidP="00FE32EC">
      <w:pPr>
        <w:jc w:val="both"/>
        <w:rPr>
          <w:rFonts w:asciiTheme="minorHAnsi" w:hAnsiTheme="minorHAnsi" w:cs="Arial"/>
          <w:b/>
          <w:color w:val="000000"/>
          <w:sz w:val="22"/>
          <w:szCs w:val="22"/>
        </w:rPr>
      </w:pPr>
      <w:r w:rsidRPr="007E1350">
        <w:rPr>
          <w:rFonts w:asciiTheme="minorHAnsi" w:hAnsiTheme="minorHAnsi" w:cs="Arial"/>
          <w:b/>
          <w:color w:val="000000"/>
          <w:sz w:val="22"/>
          <w:szCs w:val="22"/>
        </w:rPr>
        <w:lastRenderedPageBreak/>
        <w:t>Appendix 3</w:t>
      </w:r>
      <w:r w:rsidR="000D5708" w:rsidRPr="007E1350">
        <w:rPr>
          <w:rFonts w:asciiTheme="minorHAnsi" w:hAnsiTheme="minorHAnsi" w:cs="Arial"/>
          <w:b/>
          <w:color w:val="000000"/>
          <w:sz w:val="22"/>
          <w:szCs w:val="22"/>
        </w:rPr>
        <w:t>:</w:t>
      </w:r>
      <w:r w:rsidRPr="007E1350">
        <w:rPr>
          <w:rFonts w:asciiTheme="minorHAnsi" w:hAnsiTheme="minorHAnsi" w:cs="Arial"/>
          <w:b/>
          <w:color w:val="000000"/>
          <w:sz w:val="22"/>
          <w:szCs w:val="22"/>
        </w:rPr>
        <w:t xml:space="preserve"> </w:t>
      </w:r>
      <w:r w:rsidR="00371663" w:rsidRPr="007E1350">
        <w:rPr>
          <w:rFonts w:asciiTheme="minorHAnsi" w:hAnsiTheme="minorHAnsi" w:cs="Arial"/>
          <w:b/>
          <w:color w:val="000000"/>
          <w:sz w:val="22"/>
          <w:szCs w:val="22"/>
        </w:rPr>
        <w:t>Service User</w:t>
      </w:r>
      <w:r w:rsidRPr="007E1350">
        <w:rPr>
          <w:rFonts w:asciiTheme="minorHAnsi" w:hAnsiTheme="minorHAnsi" w:cs="Arial"/>
          <w:b/>
          <w:color w:val="000000"/>
          <w:sz w:val="22"/>
          <w:szCs w:val="22"/>
        </w:rPr>
        <w:t xml:space="preserve"> Record Form</w:t>
      </w:r>
    </w:p>
    <w:p w14:paraId="2721C629" w14:textId="77777777" w:rsidR="00D04F4A" w:rsidRPr="000D5708" w:rsidRDefault="00D04F4A" w:rsidP="00FE32EC">
      <w:pPr>
        <w:jc w:val="both"/>
        <w:rPr>
          <w:rFonts w:asciiTheme="minorHAnsi" w:hAnsiTheme="minorHAnsi" w:cs="Arial"/>
          <w:b/>
          <w:color w:val="000000"/>
          <w:sz w:val="22"/>
          <w:szCs w:val="22"/>
          <w:u w:val="single"/>
        </w:rPr>
      </w:pPr>
    </w:p>
    <w:p w14:paraId="71A2DA49" w14:textId="77777777" w:rsidR="00D04F4A" w:rsidRPr="000D5708" w:rsidRDefault="00D04F4A" w:rsidP="00FE32EC">
      <w:pPr>
        <w:jc w:val="both"/>
        <w:rPr>
          <w:rFonts w:asciiTheme="minorHAnsi" w:hAnsiTheme="minorHAnsi" w:cs="Arial"/>
          <w:b/>
          <w:color w:val="000000"/>
          <w:sz w:val="22"/>
          <w:szCs w:val="22"/>
          <w:u w:val="single"/>
        </w:rPr>
      </w:pPr>
    </w:p>
    <w:p w14:paraId="0F9D28DF" w14:textId="77777777" w:rsidR="00D04F4A" w:rsidRPr="000D5708" w:rsidRDefault="00D04F4A" w:rsidP="00FE32EC">
      <w:pPr>
        <w:jc w:val="both"/>
        <w:rPr>
          <w:rFonts w:asciiTheme="minorHAnsi" w:hAnsiTheme="minorHAnsi" w:cs="Arial"/>
          <w:b/>
          <w:color w:val="000000"/>
          <w:sz w:val="22"/>
          <w:szCs w:val="22"/>
          <w:u w:val="single"/>
        </w:rPr>
      </w:pPr>
    </w:p>
    <w:tbl>
      <w:tblPr>
        <w:tblStyle w:val="TableGrid1"/>
        <w:tblpPr w:leftFromText="180" w:rightFromText="180" w:vertAnchor="page" w:horzAnchor="margin" w:tblpXSpec="center" w:tblpY="1991"/>
        <w:tblW w:w="9776" w:type="dxa"/>
        <w:tblInd w:w="0" w:type="dxa"/>
        <w:tblLook w:val="04A0" w:firstRow="1" w:lastRow="0" w:firstColumn="1" w:lastColumn="0" w:noHBand="0" w:noVBand="1"/>
      </w:tblPr>
      <w:tblGrid>
        <w:gridCol w:w="1594"/>
        <w:gridCol w:w="1580"/>
        <w:gridCol w:w="1375"/>
        <w:gridCol w:w="1045"/>
        <w:gridCol w:w="1347"/>
        <w:gridCol w:w="1276"/>
        <w:gridCol w:w="1559"/>
      </w:tblGrid>
      <w:tr w:rsidR="008910B7" w:rsidRPr="008910B7" w14:paraId="3EA8B374" w14:textId="77777777" w:rsidTr="008910B7">
        <w:tc>
          <w:tcPr>
            <w:tcW w:w="1594" w:type="dxa"/>
            <w:tcBorders>
              <w:top w:val="single" w:sz="4" w:space="0" w:color="auto"/>
              <w:left w:val="single" w:sz="4" w:space="0" w:color="auto"/>
              <w:bottom w:val="single" w:sz="4" w:space="0" w:color="auto"/>
              <w:right w:val="single" w:sz="4" w:space="0" w:color="auto"/>
            </w:tcBorders>
            <w:hideMark/>
          </w:tcPr>
          <w:p w14:paraId="4B0A7D85"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Date of supply</w:t>
            </w:r>
          </w:p>
        </w:tc>
        <w:tc>
          <w:tcPr>
            <w:tcW w:w="1580" w:type="dxa"/>
            <w:tcBorders>
              <w:top w:val="single" w:sz="4" w:space="0" w:color="auto"/>
              <w:left w:val="single" w:sz="4" w:space="0" w:color="auto"/>
              <w:bottom w:val="single" w:sz="4" w:space="0" w:color="auto"/>
              <w:right w:val="single" w:sz="4" w:space="0" w:color="auto"/>
            </w:tcBorders>
            <w:hideMark/>
          </w:tcPr>
          <w:p w14:paraId="6C7E42B0"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Postcode</w:t>
            </w:r>
          </w:p>
        </w:tc>
        <w:tc>
          <w:tcPr>
            <w:tcW w:w="1375" w:type="dxa"/>
            <w:tcBorders>
              <w:top w:val="single" w:sz="4" w:space="0" w:color="auto"/>
              <w:left w:val="single" w:sz="4" w:space="0" w:color="auto"/>
              <w:bottom w:val="single" w:sz="4" w:space="0" w:color="auto"/>
              <w:right w:val="single" w:sz="4" w:space="0" w:color="auto"/>
            </w:tcBorders>
            <w:hideMark/>
          </w:tcPr>
          <w:p w14:paraId="42D13EF1"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Initials</w:t>
            </w:r>
          </w:p>
        </w:tc>
        <w:tc>
          <w:tcPr>
            <w:tcW w:w="1045" w:type="dxa"/>
            <w:tcBorders>
              <w:top w:val="single" w:sz="4" w:space="0" w:color="auto"/>
              <w:left w:val="single" w:sz="4" w:space="0" w:color="auto"/>
              <w:bottom w:val="single" w:sz="4" w:space="0" w:color="auto"/>
              <w:right w:val="single" w:sz="4" w:space="0" w:color="auto"/>
            </w:tcBorders>
            <w:hideMark/>
          </w:tcPr>
          <w:p w14:paraId="706877B1"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 xml:space="preserve">Gender </w:t>
            </w:r>
          </w:p>
        </w:tc>
        <w:tc>
          <w:tcPr>
            <w:tcW w:w="1347" w:type="dxa"/>
            <w:tcBorders>
              <w:top w:val="single" w:sz="4" w:space="0" w:color="auto"/>
              <w:left w:val="single" w:sz="4" w:space="0" w:color="auto"/>
              <w:bottom w:val="single" w:sz="4" w:space="0" w:color="auto"/>
              <w:right w:val="single" w:sz="4" w:space="0" w:color="auto"/>
            </w:tcBorders>
            <w:hideMark/>
          </w:tcPr>
          <w:p w14:paraId="72C4C0D3"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D.O.B</w:t>
            </w:r>
          </w:p>
        </w:tc>
        <w:tc>
          <w:tcPr>
            <w:tcW w:w="1276" w:type="dxa"/>
            <w:tcBorders>
              <w:top w:val="single" w:sz="4" w:space="0" w:color="auto"/>
              <w:left w:val="single" w:sz="4" w:space="0" w:color="auto"/>
              <w:bottom w:val="single" w:sz="4" w:space="0" w:color="auto"/>
              <w:right w:val="single" w:sz="4" w:space="0" w:color="auto"/>
            </w:tcBorders>
            <w:hideMark/>
          </w:tcPr>
          <w:p w14:paraId="012664DA"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No. of packs given out</w:t>
            </w:r>
          </w:p>
        </w:tc>
        <w:tc>
          <w:tcPr>
            <w:tcW w:w="1559" w:type="dxa"/>
            <w:tcBorders>
              <w:top w:val="single" w:sz="4" w:space="0" w:color="auto"/>
              <w:left w:val="single" w:sz="4" w:space="0" w:color="auto"/>
              <w:bottom w:val="single" w:sz="4" w:space="0" w:color="auto"/>
              <w:right w:val="single" w:sz="4" w:space="0" w:color="auto"/>
            </w:tcBorders>
            <w:hideMark/>
          </w:tcPr>
          <w:p w14:paraId="38F7BEF6"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No. of sharps bins</w:t>
            </w:r>
          </w:p>
          <w:p w14:paraId="1365ACF3" w14:textId="77777777" w:rsidR="008910B7" w:rsidRPr="008910B7" w:rsidRDefault="008910B7" w:rsidP="008910B7">
            <w:pPr>
              <w:rPr>
                <w:rFonts w:ascii="Century Gothic" w:eastAsia="Calibri" w:hAnsi="Century Gothic"/>
                <w:sz w:val="22"/>
                <w:szCs w:val="22"/>
                <w:lang w:eastAsia="en-US"/>
              </w:rPr>
            </w:pPr>
            <w:r w:rsidRPr="008910B7">
              <w:rPr>
                <w:rFonts w:ascii="Century Gothic" w:eastAsia="Calibri" w:hAnsi="Century Gothic"/>
                <w:sz w:val="22"/>
                <w:szCs w:val="22"/>
                <w:lang w:eastAsia="en-US"/>
              </w:rPr>
              <w:t>returned</w:t>
            </w:r>
          </w:p>
        </w:tc>
      </w:tr>
      <w:tr w:rsidR="008910B7" w:rsidRPr="008910B7" w14:paraId="5F87A5B7" w14:textId="77777777" w:rsidTr="008910B7">
        <w:tc>
          <w:tcPr>
            <w:tcW w:w="1594" w:type="dxa"/>
            <w:tcBorders>
              <w:top w:val="single" w:sz="4" w:space="0" w:color="auto"/>
              <w:left w:val="single" w:sz="4" w:space="0" w:color="auto"/>
              <w:bottom w:val="single" w:sz="4" w:space="0" w:color="auto"/>
              <w:right w:val="single" w:sz="4" w:space="0" w:color="auto"/>
            </w:tcBorders>
          </w:tcPr>
          <w:p w14:paraId="68F9466D"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E0FA2E8"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78E979EA"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2FF70BD5"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38DADBE"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4F10D0" w14:textId="77777777" w:rsidR="008910B7" w:rsidRPr="008910B7" w:rsidRDefault="008910B7" w:rsidP="008910B7">
            <w:pPr>
              <w:rPr>
                <w:rFonts w:ascii="Calibri" w:eastAsia="Calibri" w:hAnsi="Calibri"/>
                <w:sz w:val="22"/>
                <w:szCs w:val="22"/>
                <w:lang w:eastAsia="en-US"/>
              </w:rPr>
            </w:pPr>
          </w:p>
          <w:p w14:paraId="3D44DDA5"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5F7D3DE" w14:textId="77777777" w:rsidR="008910B7" w:rsidRPr="008910B7" w:rsidRDefault="008910B7" w:rsidP="008910B7">
            <w:pPr>
              <w:rPr>
                <w:rFonts w:ascii="Calibri" w:eastAsia="Calibri" w:hAnsi="Calibri"/>
                <w:sz w:val="22"/>
                <w:szCs w:val="22"/>
                <w:lang w:eastAsia="en-US"/>
              </w:rPr>
            </w:pPr>
          </w:p>
        </w:tc>
      </w:tr>
      <w:tr w:rsidR="008910B7" w:rsidRPr="008910B7" w14:paraId="5361E512" w14:textId="77777777" w:rsidTr="008910B7">
        <w:tc>
          <w:tcPr>
            <w:tcW w:w="1594" w:type="dxa"/>
            <w:tcBorders>
              <w:top w:val="single" w:sz="4" w:space="0" w:color="auto"/>
              <w:left w:val="single" w:sz="4" w:space="0" w:color="auto"/>
              <w:bottom w:val="single" w:sz="4" w:space="0" w:color="auto"/>
              <w:right w:val="single" w:sz="4" w:space="0" w:color="auto"/>
            </w:tcBorders>
          </w:tcPr>
          <w:p w14:paraId="71ED54EA"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8DF8361"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71BFE924"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6A60002A" w14:textId="77777777" w:rsidR="008910B7" w:rsidRPr="008910B7" w:rsidRDefault="008910B7" w:rsidP="008910B7">
            <w:pPr>
              <w:rPr>
                <w:rFonts w:ascii="Calibri" w:eastAsia="Calibri" w:hAnsi="Calibri"/>
                <w:sz w:val="22"/>
                <w:szCs w:val="22"/>
                <w:lang w:eastAsia="en-US"/>
              </w:rPr>
            </w:pPr>
          </w:p>
          <w:p w14:paraId="7FF32F49"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2F69F02B"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2F63C9"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B13D868" w14:textId="77777777" w:rsidR="008910B7" w:rsidRPr="008910B7" w:rsidRDefault="008910B7" w:rsidP="008910B7">
            <w:pPr>
              <w:rPr>
                <w:rFonts w:ascii="Calibri" w:eastAsia="Calibri" w:hAnsi="Calibri"/>
                <w:sz w:val="22"/>
                <w:szCs w:val="22"/>
                <w:lang w:eastAsia="en-US"/>
              </w:rPr>
            </w:pPr>
          </w:p>
        </w:tc>
      </w:tr>
      <w:tr w:rsidR="008910B7" w:rsidRPr="008910B7" w14:paraId="506B6D4D" w14:textId="77777777" w:rsidTr="008910B7">
        <w:tc>
          <w:tcPr>
            <w:tcW w:w="1594" w:type="dxa"/>
            <w:tcBorders>
              <w:top w:val="single" w:sz="4" w:space="0" w:color="auto"/>
              <w:left w:val="single" w:sz="4" w:space="0" w:color="auto"/>
              <w:bottom w:val="single" w:sz="4" w:space="0" w:color="auto"/>
              <w:right w:val="single" w:sz="4" w:space="0" w:color="auto"/>
            </w:tcBorders>
          </w:tcPr>
          <w:p w14:paraId="6D9DD4D4"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5AFABB6E"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5FF552E3"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6179A5D4" w14:textId="77777777" w:rsidR="008910B7" w:rsidRPr="008910B7" w:rsidRDefault="008910B7" w:rsidP="008910B7">
            <w:pPr>
              <w:rPr>
                <w:rFonts w:ascii="Calibri" w:eastAsia="Calibri" w:hAnsi="Calibri"/>
                <w:sz w:val="22"/>
                <w:szCs w:val="22"/>
                <w:lang w:eastAsia="en-US"/>
              </w:rPr>
            </w:pPr>
          </w:p>
          <w:p w14:paraId="12DBAE47"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10B9A1BA"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7E1E6F"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D625533" w14:textId="77777777" w:rsidR="008910B7" w:rsidRPr="008910B7" w:rsidRDefault="008910B7" w:rsidP="008910B7">
            <w:pPr>
              <w:rPr>
                <w:rFonts w:ascii="Calibri" w:eastAsia="Calibri" w:hAnsi="Calibri"/>
                <w:sz w:val="22"/>
                <w:szCs w:val="22"/>
                <w:lang w:eastAsia="en-US"/>
              </w:rPr>
            </w:pPr>
          </w:p>
        </w:tc>
      </w:tr>
      <w:tr w:rsidR="008910B7" w:rsidRPr="008910B7" w14:paraId="3CAEAFE4" w14:textId="77777777" w:rsidTr="008910B7">
        <w:tc>
          <w:tcPr>
            <w:tcW w:w="1594" w:type="dxa"/>
            <w:tcBorders>
              <w:top w:val="single" w:sz="4" w:space="0" w:color="auto"/>
              <w:left w:val="single" w:sz="4" w:space="0" w:color="auto"/>
              <w:bottom w:val="single" w:sz="4" w:space="0" w:color="auto"/>
              <w:right w:val="single" w:sz="4" w:space="0" w:color="auto"/>
            </w:tcBorders>
          </w:tcPr>
          <w:p w14:paraId="444D12C4"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5BD5C357"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32B3CE27"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36F87713" w14:textId="77777777" w:rsidR="008910B7" w:rsidRPr="008910B7" w:rsidRDefault="008910B7" w:rsidP="008910B7">
            <w:pPr>
              <w:rPr>
                <w:rFonts w:ascii="Calibri" w:eastAsia="Calibri" w:hAnsi="Calibri"/>
                <w:sz w:val="22"/>
                <w:szCs w:val="22"/>
                <w:lang w:eastAsia="en-US"/>
              </w:rPr>
            </w:pPr>
          </w:p>
          <w:p w14:paraId="74FCE3A0"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24B5552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90A5E3"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738E4CF" w14:textId="77777777" w:rsidR="008910B7" w:rsidRPr="008910B7" w:rsidRDefault="008910B7" w:rsidP="008910B7">
            <w:pPr>
              <w:rPr>
                <w:rFonts w:ascii="Calibri" w:eastAsia="Calibri" w:hAnsi="Calibri"/>
                <w:sz w:val="22"/>
                <w:szCs w:val="22"/>
                <w:lang w:eastAsia="en-US"/>
              </w:rPr>
            </w:pPr>
          </w:p>
        </w:tc>
      </w:tr>
      <w:tr w:rsidR="008910B7" w:rsidRPr="008910B7" w14:paraId="53D44B86" w14:textId="77777777" w:rsidTr="008910B7">
        <w:tc>
          <w:tcPr>
            <w:tcW w:w="1594" w:type="dxa"/>
            <w:tcBorders>
              <w:top w:val="single" w:sz="4" w:space="0" w:color="auto"/>
              <w:left w:val="single" w:sz="4" w:space="0" w:color="auto"/>
              <w:bottom w:val="single" w:sz="4" w:space="0" w:color="auto"/>
              <w:right w:val="single" w:sz="4" w:space="0" w:color="auto"/>
            </w:tcBorders>
          </w:tcPr>
          <w:p w14:paraId="149E9DBD"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24162252"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002F6249"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34DA2A5D" w14:textId="77777777" w:rsidR="008910B7" w:rsidRPr="008910B7" w:rsidRDefault="008910B7" w:rsidP="008910B7">
            <w:pPr>
              <w:rPr>
                <w:rFonts w:ascii="Calibri" w:eastAsia="Calibri" w:hAnsi="Calibri"/>
                <w:sz w:val="22"/>
                <w:szCs w:val="22"/>
                <w:lang w:eastAsia="en-US"/>
              </w:rPr>
            </w:pPr>
          </w:p>
          <w:p w14:paraId="30981332"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55252C1F"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1A7BA1"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9058537" w14:textId="77777777" w:rsidR="008910B7" w:rsidRPr="008910B7" w:rsidRDefault="008910B7" w:rsidP="008910B7">
            <w:pPr>
              <w:rPr>
                <w:rFonts w:ascii="Calibri" w:eastAsia="Calibri" w:hAnsi="Calibri"/>
                <w:sz w:val="22"/>
                <w:szCs w:val="22"/>
                <w:lang w:eastAsia="en-US"/>
              </w:rPr>
            </w:pPr>
          </w:p>
        </w:tc>
      </w:tr>
      <w:tr w:rsidR="008910B7" w:rsidRPr="008910B7" w14:paraId="336FB91D" w14:textId="77777777" w:rsidTr="008910B7">
        <w:tc>
          <w:tcPr>
            <w:tcW w:w="1594" w:type="dxa"/>
            <w:tcBorders>
              <w:top w:val="single" w:sz="4" w:space="0" w:color="auto"/>
              <w:left w:val="single" w:sz="4" w:space="0" w:color="auto"/>
              <w:bottom w:val="single" w:sz="4" w:space="0" w:color="auto"/>
              <w:right w:val="single" w:sz="4" w:space="0" w:color="auto"/>
            </w:tcBorders>
          </w:tcPr>
          <w:p w14:paraId="12622488"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5A202882"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1EBED86C"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1A816EDE" w14:textId="77777777" w:rsidR="008910B7" w:rsidRPr="008910B7" w:rsidRDefault="008910B7" w:rsidP="008910B7">
            <w:pPr>
              <w:rPr>
                <w:rFonts w:ascii="Calibri" w:eastAsia="Calibri" w:hAnsi="Calibri"/>
                <w:sz w:val="22"/>
                <w:szCs w:val="22"/>
                <w:lang w:eastAsia="en-US"/>
              </w:rPr>
            </w:pPr>
          </w:p>
          <w:p w14:paraId="728706FF"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4124685C"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C477DA"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836A54A" w14:textId="77777777" w:rsidR="008910B7" w:rsidRPr="008910B7" w:rsidRDefault="008910B7" w:rsidP="008910B7">
            <w:pPr>
              <w:rPr>
                <w:rFonts w:ascii="Calibri" w:eastAsia="Calibri" w:hAnsi="Calibri"/>
                <w:sz w:val="22"/>
                <w:szCs w:val="22"/>
                <w:lang w:eastAsia="en-US"/>
              </w:rPr>
            </w:pPr>
          </w:p>
        </w:tc>
      </w:tr>
      <w:tr w:rsidR="008910B7" w:rsidRPr="008910B7" w14:paraId="03BE51B5" w14:textId="77777777" w:rsidTr="008910B7">
        <w:tc>
          <w:tcPr>
            <w:tcW w:w="1594" w:type="dxa"/>
            <w:tcBorders>
              <w:top w:val="single" w:sz="4" w:space="0" w:color="auto"/>
              <w:left w:val="single" w:sz="4" w:space="0" w:color="auto"/>
              <w:bottom w:val="single" w:sz="4" w:space="0" w:color="auto"/>
              <w:right w:val="single" w:sz="4" w:space="0" w:color="auto"/>
            </w:tcBorders>
          </w:tcPr>
          <w:p w14:paraId="601D4DF9"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5F452B63"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7B9E5E50"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05950BBE" w14:textId="77777777" w:rsidR="008910B7" w:rsidRPr="008910B7" w:rsidRDefault="008910B7" w:rsidP="008910B7">
            <w:pPr>
              <w:rPr>
                <w:rFonts w:ascii="Calibri" w:eastAsia="Calibri" w:hAnsi="Calibri"/>
                <w:sz w:val="22"/>
                <w:szCs w:val="22"/>
                <w:lang w:eastAsia="en-US"/>
              </w:rPr>
            </w:pPr>
          </w:p>
          <w:p w14:paraId="41F0220F"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4576F7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5C1627"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CCA9B8C" w14:textId="77777777" w:rsidR="008910B7" w:rsidRPr="008910B7" w:rsidRDefault="008910B7" w:rsidP="008910B7">
            <w:pPr>
              <w:rPr>
                <w:rFonts w:ascii="Calibri" w:eastAsia="Calibri" w:hAnsi="Calibri"/>
                <w:sz w:val="22"/>
                <w:szCs w:val="22"/>
                <w:lang w:eastAsia="en-US"/>
              </w:rPr>
            </w:pPr>
          </w:p>
        </w:tc>
      </w:tr>
      <w:tr w:rsidR="008910B7" w:rsidRPr="008910B7" w14:paraId="2AA25CC8" w14:textId="77777777" w:rsidTr="008910B7">
        <w:tc>
          <w:tcPr>
            <w:tcW w:w="1594" w:type="dxa"/>
            <w:tcBorders>
              <w:top w:val="single" w:sz="4" w:space="0" w:color="auto"/>
              <w:left w:val="single" w:sz="4" w:space="0" w:color="auto"/>
              <w:bottom w:val="single" w:sz="4" w:space="0" w:color="auto"/>
              <w:right w:val="single" w:sz="4" w:space="0" w:color="auto"/>
            </w:tcBorders>
          </w:tcPr>
          <w:p w14:paraId="37514C5E"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44EB9428"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1C9F8C7D"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2FDD559A" w14:textId="77777777" w:rsidR="008910B7" w:rsidRPr="008910B7" w:rsidRDefault="008910B7" w:rsidP="008910B7">
            <w:pPr>
              <w:rPr>
                <w:rFonts w:ascii="Calibri" w:eastAsia="Calibri" w:hAnsi="Calibri"/>
                <w:sz w:val="22"/>
                <w:szCs w:val="22"/>
                <w:lang w:eastAsia="en-US"/>
              </w:rPr>
            </w:pPr>
          </w:p>
          <w:p w14:paraId="5929C5A4"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290167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BAD707"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6D814CB" w14:textId="77777777" w:rsidR="008910B7" w:rsidRPr="008910B7" w:rsidRDefault="008910B7" w:rsidP="008910B7">
            <w:pPr>
              <w:rPr>
                <w:rFonts w:ascii="Calibri" w:eastAsia="Calibri" w:hAnsi="Calibri"/>
                <w:sz w:val="22"/>
                <w:szCs w:val="22"/>
                <w:lang w:eastAsia="en-US"/>
              </w:rPr>
            </w:pPr>
          </w:p>
        </w:tc>
      </w:tr>
      <w:tr w:rsidR="008910B7" w:rsidRPr="008910B7" w14:paraId="3DAEEEB3" w14:textId="77777777" w:rsidTr="008910B7">
        <w:tc>
          <w:tcPr>
            <w:tcW w:w="1594" w:type="dxa"/>
            <w:tcBorders>
              <w:top w:val="single" w:sz="4" w:space="0" w:color="auto"/>
              <w:left w:val="single" w:sz="4" w:space="0" w:color="auto"/>
              <w:bottom w:val="single" w:sz="4" w:space="0" w:color="auto"/>
              <w:right w:val="single" w:sz="4" w:space="0" w:color="auto"/>
            </w:tcBorders>
          </w:tcPr>
          <w:p w14:paraId="31CE1E81"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4B74F708"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6135C246"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666AE57F" w14:textId="77777777" w:rsidR="008910B7" w:rsidRPr="008910B7" w:rsidRDefault="008910B7" w:rsidP="008910B7">
            <w:pPr>
              <w:rPr>
                <w:rFonts w:ascii="Calibri" w:eastAsia="Calibri" w:hAnsi="Calibri"/>
                <w:sz w:val="22"/>
                <w:szCs w:val="22"/>
                <w:lang w:eastAsia="en-US"/>
              </w:rPr>
            </w:pPr>
          </w:p>
          <w:p w14:paraId="2DF332D2"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65F17B87"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1CD0B1"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87F10A8" w14:textId="77777777" w:rsidR="008910B7" w:rsidRPr="008910B7" w:rsidRDefault="008910B7" w:rsidP="008910B7">
            <w:pPr>
              <w:rPr>
                <w:rFonts w:ascii="Calibri" w:eastAsia="Calibri" w:hAnsi="Calibri"/>
                <w:sz w:val="22"/>
                <w:szCs w:val="22"/>
                <w:lang w:eastAsia="en-US"/>
              </w:rPr>
            </w:pPr>
          </w:p>
        </w:tc>
      </w:tr>
      <w:tr w:rsidR="008910B7" w:rsidRPr="008910B7" w14:paraId="7FF83956" w14:textId="77777777" w:rsidTr="008910B7">
        <w:tc>
          <w:tcPr>
            <w:tcW w:w="1594" w:type="dxa"/>
            <w:tcBorders>
              <w:top w:val="single" w:sz="4" w:space="0" w:color="auto"/>
              <w:left w:val="single" w:sz="4" w:space="0" w:color="auto"/>
              <w:bottom w:val="single" w:sz="4" w:space="0" w:color="auto"/>
              <w:right w:val="single" w:sz="4" w:space="0" w:color="auto"/>
            </w:tcBorders>
          </w:tcPr>
          <w:p w14:paraId="7B0811A1"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7F994E10"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3754B054"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46FD4B60" w14:textId="77777777" w:rsidR="008910B7" w:rsidRPr="008910B7" w:rsidRDefault="008910B7" w:rsidP="008910B7">
            <w:pPr>
              <w:rPr>
                <w:rFonts w:ascii="Calibri" w:eastAsia="Calibri" w:hAnsi="Calibri"/>
                <w:sz w:val="22"/>
                <w:szCs w:val="22"/>
                <w:lang w:eastAsia="en-US"/>
              </w:rPr>
            </w:pPr>
          </w:p>
          <w:p w14:paraId="7E4178F0"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0C991F0"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F07CAE"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7EBE68C" w14:textId="77777777" w:rsidR="008910B7" w:rsidRPr="008910B7" w:rsidRDefault="008910B7" w:rsidP="008910B7">
            <w:pPr>
              <w:rPr>
                <w:rFonts w:ascii="Calibri" w:eastAsia="Calibri" w:hAnsi="Calibri"/>
                <w:sz w:val="22"/>
                <w:szCs w:val="22"/>
                <w:lang w:eastAsia="en-US"/>
              </w:rPr>
            </w:pPr>
          </w:p>
        </w:tc>
      </w:tr>
      <w:tr w:rsidR="008910B7" w:rsidRPr="008910B7" w14:paraId="033501A8" w14:textId="77777777" w:rsidTr="008910B7">
        <w:tc>
          <w:tcPr>
            <w:tcW w:w="1594" w:type="dxa"/>
            <w:tcBorders>
              <w:top w:val="single" w:sz="4" w:space="0" w:color="auto"/>
              <w:left w:val="single" w:sz="4" w:space="0" w:color="auto"/>
              <w:bottom w:val="single" w:sz="4" w:space="0" w:color="auto"/>
              <w:right w:val="single" w:sz="4" w:space="0" w:color="auto"/>
            </w:tcBorders>
          </w:tcPr>
          <w:p w14:paraId="70BC8616"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0B70DEED"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0424D0FD"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137237CE" w14:textId="77777777" w:rsidR="008910B7" w:rsidRPr="008910B7" w:rsidRDefault="008910B7" w:rsidP="008910B7">
            <w:pPr>
              <w:rPr>
                <w:rFonts w:ascii="Calibri" w:eastAsia="Calibri" w:hAnsi="Calibri"/>
                <w:sz w:val="22"/>
                <w:szCs w:val="22"/>
                <w:lang w:eastAsia="en-US"/>
              </w:rPr>
            </w:pPr>
          </w:p>
          <w:p w14:paraId="1FD38EAA"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1214C569"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1E602B8"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00321D0" w14:textId="77777777" w:rsidR="008910B7" w:rsidRPr="008910B7" w:rsidRDefault="008910B7" w:rsidP="008910B7">
            <w:pPr>
              <w:rPr>
                <w:rFonts w:ascii="Calibri" w:eastAsia="Calibri" w:hAnsi="Calibri"/>
                <w:sz w:val="22"/>
                <w:szCs w:val="22"/>
                <w:lang w:eastAsia="en-US"/>
              </w:rPr>
            </w:pPr>
          </w:p>
        </w:tc>
      </w:tr>
      <w:tr w:rsidR="008910B7" w:rsidRPr="008910B7" w14:paraId="0303CFE0" w14:textId="77777777" w:rsidTr="008910B7">
        <w:tc>
          <w:tcPr>
            <w:tcW w:w="1594" w:type="dxa"/>
            <w:tcBorders>
              <w:top w:val="single" w:sz="4" w:space="0" w:color="auto"/>
              <w:left w:val="single" w:sz="4" w:space="0" w:color="auto"/>
              <w:bottom w:val="single" w:sz="4" w:space="0" w:color="auto"/>
              <w:right w:val="single" w:sz="4" w:space="0" w:color="auto"/>
            </w:tcBorders>
          </w:tcPr>
          <w:p w14:paraId="238D3C63"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7C5257D6"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7E00B495"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7C1CC477" w14:textId="77777777" w:rsidR="008910B7" w:rsidRPr="008910B7" w:rsidRDefault="008910B7" w:rsidP="008910B7">
            <w:pPr>
              <w:rPr>
                <w:rFonts w:ascii="Calibri" w:eastAsia="Calibri" w:hAnsi="Calibri"/>
                <w:sz w:val="22"/>
                <w:szCs w:val="22"/>
                <w:lang w:eastAsia="en-US"/>
              </w:rPr>
            </w:pPr>
          </w:p>
          <w:p w14:paraId="76AA11AC"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7574EAD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6247F2"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26EE2E8" w14:textId="77777777" w:rsidR="008910B7" w:rsidRPr="008910B7" w:rsidRDefault="008910B7" w:rsidP="008910B7">
            <w:pPr>
              <w:rPr>
                <w:rFonts w:ascii="Calibri" w:eastAsia="Calibri" w:hAnsi="Calibri"/>
                <w:sz w:val="22"/>
                <w:szCs w:val="22"/>
                <w:lang w:eastAsia="en-US"/>
              </w:rPr>
            </w:pPr>
          </w:p>
        </w:tc>
      </w:tr>
      <w:tr w:rsidR="008910B7" w:rsidRPr="008910B7" w14:paraId="44E545F0" w14:textId="77777777" w:rsidTr="008910B7">
        <w:tc>
          <w:tcPr>
            <w:tcW w:w="1594" w:type="dxa"/>
            <w:tcBorders>
              <w:top w:val="single" w:sz="4" w:space="0" w:color="auto"/>
              <w:left w:val="single" w:sz="4" w:space="0" w:color="auto"/>
              <w:bottom w:val="single" w:sz="4" w:space="0" w:color="auto"/>
              <w:right w:val="single" w:sz="4" w:space="0" w:color="auto"/>
            </w:tcBorders>
          </w:tcPr>
          <w:p w14:paraId="444A85F0"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7A011F8E"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1824737D"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496F4146" w14:textId="77777777" w:rsidR="008910B7" w:rsidRPr="008910B7" w:rsidRDefault="008910B7" w:rsidP="008910B7">
            <w:pPr>
              <w:rPr>
                <w:rFonts w:ascii="Calibri" w:eastAsia="Calibri" w:hAnsi="Calibri"/>
                <w:sz w:val="22"/>
                <w:szCs w:val="22"/>
                <w:lang w:eastAsia="en-US"/>
              </w:rPr>
            </w:pPr>
          </w:p>
          <w:p w14:paraId="4C28037B"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61A527C"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DB3FDB"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82D821C" w14:textId="77777777" w:rsidR="008910B7" w:rsidRPr="008910B7" w:rsidRDefault="008910B7" w:rsidP="008910B7">
            <w:pPr>
              <w:rPr>
                <w:rFonts w:ascii="Calibri" w:eastAsia="Calibri" w:hAnsi="Calibri"/>
                <w:sz w:val="22"/>
                <w:szCs w:val="22"/>
                <w:lang w:eastAsia="en-US"/>
              </w:rPr>
            </w:pPr>
          </w:p>
        </w:tc>
      </w:tr>
      <w:tr w:rsidR="008910B7" w:rsidRPr="008910B7" w14:paraId="7F2B5F9B" w14:textId="77777777" w:rsidTr="008910B7">
        <w:tc>
          <w:tcPr>
            <w:tcW w:w="1594" w:type="dxa"/>
            <w:tcBorders>
              <w:top w:val="single" w:sz="4" w:space="0" w:color="auto"/>
              <w:left w:val="single" w:sz="4" w:space="0" w:color="auto"/>
              <w:bottom w:val="single" w:sz="4" w:space="0" w:color="auto"/>
              <w:right w:val="single" w:sz="4" w:space="0" w:color="auto"/>
            </w:tcBorders>
          </w:tcPr>
          <w:p w14:paraId="2AB8D2E5"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0F7F5258"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2286A175"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21ECD4C8" w14:textId="77777777" w:rsidR="008910B7" w:rsidRPr="008910B7" w:rsidRDefault="008910B7" w:rsidP="008910B7">
            <w:pPr>
              <w:rPr>
                <w:rFonts w:ascii="Calibri" w:eastAsia="Calibri" w:hAnsi="Calibri"/>
                <w:sz w:val="22"/>
                <w:szCs w:val="22"/>
                <w:lang w:eastAsia="en-US"/>
              </w:rPr>
            </w:pPr>
          </w:p>
          <w:p w14:paraId="15ABB6E1"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77938E62"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CA2BBA"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0FC6E96" w14:textId="77777777" w:rsidR="008910B7" w:rsidRPr="008910B7" w:rsidRDefault="008910B7" w:rsidP="008910B7">
            <w:pPr>
              <w:rPr>
                <w:rFonts w:ascii="Calibri" w:eastAsia="Calibri" w:hAnsi="Calibri"/>
                <w:sz w:val="22"/>
                <w:szCs w:val="22"/>
                <w:lang w:eastAsia="en-US"/>
              </w:rPr>
            </w:pPr>
          </w:p>
        </w:tc>
      </w:tr>
      <w:tr w:rsidR="008910B7" w:rsidRPr="008910B7" w14:paraId="75324579" w14:textId="77777777" w:rsidTr="008910B7">
        <w:tc>
          <w:tcPr>
            <w:tcW w:w="1594" w:type="dxa"/>
            <w:tcBorders>
              <w:top w:val="single" w:sz="4" w:space="0" w:color="auto"/>
              <w:left w:val="single" w:sz="4" w:space="0" w:color="auto"/>
              <w:bottom w:val="single" w:sz="4" w:space="0" w:color="auto"/>
              <w:right w:val="single" w:sz="4" w:space="0" w:color="auto"/>
            </w:tcBorders>
          </w:tcPr>
          <w:p w14:paraId="3DFFCBD3"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193B23B7"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0CD5D097"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01AFF1AC" w14:textId="77777777" w:rsidR="008910B7" w:rsidRPr="008910B7" w:rsidRDefault="008910B7" w:rsidP="008910B7">
            <w:pPr>
              <w:rPr>
                <w:rFonts w:ascii="Calibri" w:eastAsia="Calibri" w:hAnsi="Calibri"/>
                <w:sz w:val="22"/>
                <w:szCs w:val="22"/>
                <w:lang w:eastAsia="en-US"/>
              </w:rPr>
            </w:pPr>
          </w:p>
          <w:p w14:paraId="55D70B88"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35E23527"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1DF45B"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2342313" w14:textId="77777777" w:rsidR="008910B7" w:rsidRPr="008910B7" w:rsidRDefault="008910B7" w:rsidP="008910B7">
            <w:pPr>
              <w:rPr>
                <w:rFonts w:ascii="Calibri" w:eastAsia="Calibri" w:hAnsi="Calibri"/>
                <w:sz w:val="22"/>
                <w:szCs w:val="22"/>
                <w:lang w:eastAsia="en-US"/>
              </w:rPr>
            </w:pPr>
          </w:p>
        </w:tc>
      </w:tr>
      <w:tr w:rsidR="008910B7" w:rsidRPr="008910B7" w14:paraId="48BF8A46" w14:textId="77777777" w:rsidTr="008910B7">
        <w:tc>
          <w:tcPr>
            <w:tcW w:w="1594" w:type="dxa"/>
            <w:tcBorders>
              <w:top w:val="single" w:sz="4" w:space="0" w:color="auto"/>
              <w:left w:val="single" w:sz="4" w:space="0" w:color="auto"/>
              <w:bottom w:val="single" w:sz="4" w:space="0" w:color="auto"/>
              <w:right w:val="single" w:sz="4" w:space="0" w:color="auto"/>
            </w:tcBorders>
          </w:tcPr>
          <w:p w14:paraId="24A02E4A"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01CA620"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561DD9EA"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523DBA00" w14:textId="77777777" w:rsidR="008910B7" w:rsidRPr="008910B7" w:rsidRDefault="008910B7" w:rsidP="008910B7">
            <w:pPr>
              <w:rPr>
                <w:rFonts w:ascii="Calibri" w:eastAsia="Calibri" w:hAnsi="Calibri"/>
                <w:sz w:val="22"/>
                <w:szCs w:val="22"/>
                <w:lang w:eastAsia="en-US"/>
              </w:rPr>
            </w:pPr>
          </w:p>
          <w:p w14:paraId="25158398"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45661FC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DE1305"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78C9F13" w14:textId="77777777" w:rsidR="008910B7" w:rsidRPr="008910B7" w:rsidRDefault="008910B7" w:rsidP="008910B7">
            <w:pPr>
              <w:rPr>
                <w:rFonts w:ascii="Calibri" w:eastAsia="Calibri" w:hAnsi="Calibri"/>
                <w:sz w:val="22"/>
                <w:szCs w:val="22"/>
                <w:lang w:eastAsia="en-US"/>
              </w:rPr>
            </w:pPr>
          </w:p>
        </w:tc>
      </w:tr>
      <w:tr w:rsidR="008910B7" w:rsidRPr="008910B7" w14:paraId="6CF5B529" w14:textId="77777777" w:rsidTr="008910B7">
        <w:tc>
          <w:tcPr>
            <w:tcW w:w="1594" w:type="dxa"/>
            <w:tcBorders>
              <w:top w:val="single" w:sz="4" w:space="0" w:color="auto"/>
              <w:left w:val="single" w:sz="4" w:space="0" w:color="auto"/>
              <w:bottom w:val="single" w:sz="4" w:space="0" w:color="auto"/>
              <w:right w:val="single" w:sz="4" w:space="0" w:color="auto"/>
            </w:tcBorders>
          </w:tcPr>
          <w:p w14:paraId="77286842"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64349B18"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512ECFF1"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0BEC43CB" w14:textId="77777777" w:rsidR="008910B7" w:rsidRPr="008910B7" w:rsidRDefault="008910B7" w:rsidP="008910B7">
            <w:pPr>
              <w:rPr>
                <w:rFonts w:ascii="Calibri" w:eastAsia="Calibri" w:hAnsi="Calibri"/>
                <w:sz w:val="22"/>
                <w:szCs w:val="22"/>
                <w:lang w:eastAsia="en-US"/>
              </w:rPr>
            </w:pPr>
          </w:p>
          <w:p w14:paraId="01F1842A"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2967E253"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62644C"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6AE6F6F" w14:textId="77777777" w:rsidR="008910B7" w:rsidRPr="008910B7" w:rsidRDefault="008910B7" w:rsidP="008910B7">
            <w:pPr>
              <w:rPr>
                <w:rFonts w:ascii="Calibri" w:eastAsia="Calibri" w:hAnsi="Calibri"/>
                <w:sz w:val="22"/>
                <w:szCs w:val="22"/>
                <w:lang w:eastAsia="en-US"/>
              </w:rPr>
            </w:pPr>
          </w:p>
        </w:tc>
      </w:tr>
      <w:tr w:rsidR="008910B7" w:rsidRPr="008910B7" w14:paraId="2594F037" w14:textId="77777777" w:rsidTr="008910B7">
        <w:tc>
          <w:tcPr>
            <w:tcW w:w="1594" w:type="dxa"/>
            <w:tcBorders>
              <w:top w:val="single" w:sz="4" w:space="0" w:color="auto"/>
              <w:left w:val="single" w:sz="4" w:space="0" w:color="auto"/>
              <w:bottom w:val="single" w:sz="4" w:space="0" w:color="auto"/>
              <w:right w:val="single" w:sz="4" w:space="0" w:color="auto"/>
            </w:tcBorders>
          </w:tcPr>
          <w:p w14:paraId="2933DCCF"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45AAAEDD"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400340EE"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57DED2D6" w14:textId="77777777" w:rsidR="008910B7" w:rsidRPr="008910B7" w:rsidRDefault="008910B7" w:rsidP="008910B7">
            <w:pPr>
              <w:rPr>
                <w:rFonts w:ascii="Calibri" w:eastAsia="Calibri" w:hAnsi="Calibri"/>
                <w:sz w:val="22"/>
                <w:szCs w:val="22"/>
                <w:lang w:eastAsia="en-US"/>
              </w:rPr>
            </w:pPr>
          </w:p>
          <w:p w14:paraId="1A4B368F"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5278C51E"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2F0070"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30C225" w14:textId="77777777" w:rsidR="008910B7" w:rsidRPr="008910B7" w:rsidRDefault="008910B7" w:rsidP="008910B7">
            <w:pPr>
              <w:rPr>
                <w:rFonts w:ascii="Calibri" w:eastAsia="Calibri" w:hAnsi="Calibri"/>
                <w:sz w:val="22"/>
                <w:szCs w:val="22"/>
                <w:lang w:eastAsia="en-US"/>
              </w:rPr>
            </w:pPr>
          </w:p>
        </w:tc>
      </w:tr>
      <w:tr w:rsidR="008910B7" w:rsidRPr="008910B7" w14:paraId="42E18413" w14:textId="77777777" w:rsidTr="008910B7">
        <w:tc>
          <w:tcPr>
            <w:tcW w:w="1594" w:type="dxa"/>
            <w:tcBorders>
              <w:top w:val="single" w:sz="4" w:space="0" w:color="auto"/>
              <w:left w:val="single" w:sz="4" w:space="0" w:color="auto"/>
              <w:bottom w:val="single" w:sz="4" w:space="0" w:color="auto"/>
              <w:right w:val="single" w:sz="4" w:space="0" w:color="auto"/>
            </w:tcBorders>
          </w:tcPr>
          <w:p w14:paraId="5DD041AD"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19745F91"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20830FB9"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5EFF0213" w14:textId="77777777" w:rsidR="008910B7" w:rsidRPr="008910B7" w:rsidRDefault="008910B7" w:rsidP="008910B7">
            <w:pPr>
              <w:rPr>
                <w:rFonts w:ascii="Calibri" w:eastAsia="Calibri" w:hAnsi="Calibri"/>
                <w:sz w:val="22"/>
                <w:szCs w:val="22"/>
                <w:lang w:eastAsia="en-US"/>
              </w:rPr>
            </w:pPr>
          </w:p>
          <w:p w14:paraId="77FF72E2"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1DE73C18"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91F16"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22A7BF0" w14:textId="77777777" w:rsidR="008910B7" w:rsidRPr="008910B7" w:rsidRDefault="008910B7" w:rsidP="008910B7">
            <w:pPr>
              <w:rPr>
                <w:rFonts w:ascii="Calibri" w:eastAsia="Calibri" w:hAnsi="Calibri"/>
                <w:sz w:val="22"/>
                <w:szCs w:val="22"/>
                <w:lang w:eastAsia="en-US"/>
              </w:rPr>
            </w:pPr>
          </w:p>
        </w:tc>
      </w:tr>
      <w:tr w:rsidR="008910B7" w:rsidRPr="008910B7" w14:paraId="4D716B87" w14:textId="77777777" w:rsidTr="008910B7">
        <w:tc>
          <w:tcPr>
            <w:tcW w:w="1594" w:type="dxa"/>
            <w:tcBorders>
              <w:top w:val="single" w:sz="4" w:space="0" w:color="auto"/>
              <w:left w:val="single" w:sz="4" w:space="0" w:color="auto"/>
              <w:bottom w:val="single" w:sz="4" w:space="0" w:color="auto"/>
              <w:right w:val="single" w:sz="4" w:space="0" w:color="auto"/>
            </w:tcBorders>
          </w:tcPr>
          <w:p w14:paraId="6094973B"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F7A9377"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5C781EAF"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073E1358" w14:textId="77777777" w:rsidR="008910B7" w:rsidRPr="008910B7" w:rsidRDefault="008910B7" w:rsidP="008910B7">
            <w:pPr>
              <w:rPr>
                <w:rFonts w:ascii="Calibri" w:eastAsia="Calibri" w:hAnsi="Calibri"/>
                <w:sz w:val="22"/>
                <w:szCs w:val="22"/>
                <w:lang w:eastAsia="en-US"/>
              </w:rPr>
            </w:pPr>
          </w:p>
          <w:p w14:paraId="7378BC6E"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79E1C144"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C050E7"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0EC89DB" w14:textId="77777777" w:rsidR="008910B7" w:rsidRPr="008910B7" w:rsidRDefault="008910B7" w:rsidP="008910B7">
            <w:pPr>
              <w:rPr>
                <w:rFonts w:ascii="Calibri" w:eastAsia="Calibri" w:hAnsi="Calibri"/>
                <w:sz w:val="22"/>
                <w:szCs w:val="22"/>
                <w:lang w:eastAsia="en-US"/>
              </w:rPr>
            </w:pPr>
          </w:p>
        </w:tc>
      </w:tr>
      <w:tr w:rsidR="008910B7" w:rsidRPr="008910B7" w14:paraId="1551DB95" w14:textId="77777777" w:rsidTr="008910B7">
        <w:tc>
          <w:tcPr>
            <w:tcW w:w="1594" w:type="dxa"/>
            <w:tcBorders>
              <w:top w:val="single" w:sz="4" w:space="0" w:color="auto"/>
              <w:left w:val="single" w:sz="4" w:space="0" w:color="auto"/>
              <w:bottom w:val="single" w:sz="4" w:space="0" w:color="auto"/>
              <w:right w:val="single" w:sz="4" w:space="0" w:color="auto"/>
            </w:tcBorders>
          </w:tcPr>
          <w:p w14:paraId="1336F323"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E1A3811"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0EE5C06A"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1F136CFD" w14:textId="77777777" w:rsidR="008910B7" w:rsidRPr="008910B7" w:rsidRDefault="008910B7" w:rsidP="008910B7">
            <w:pPr>
              <w:rPr>
                <w:rFonts w:ascii="Calibri" w:eastAsia="Calibri" w:hAnsi="Calibri"/>
                <w:sz w:val="22"/>
                <w:szCs w:val="22"/>
                <w:lang w:eastAsia="en-US"/>
              </w:rPr>
            </w:pPr>
          </w:p>
          <w:p w14:paraId="4748EE84"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53F3182A"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F2F7C6"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7182BB7" w14:textId="77777777" w:rsidR="008910B7" w:rsidRPr="008910B7" w:rsidRDefault="008910B7" w:rsidP="008910B7">
            <w:pPr>
              <w:rPr>
                <w:rFonts w:ascii="Calibri" w:eastAsia="Calibri" w:hAnsi="Calibri"/>
                <w:sz w:val="22"/>
                <w:szCs w:val="22"/>
                <w:lang w:eastAsia="en-US"/>
              </w:rPr>
            </w:pPr>
          </w:p>
        </w:tc>
      </w:tr>
      <w:tr w:rsidR="008910B7" w:rsidRPr="008910B7" w14:paraId="686415B0" w14:textId="77777777" w:rsidTr="008910B7">
        <w:tc>
          <w:tcPr>
            <w:tcW w:w="1594" w:type="dxa"/>
            <w:tcBorders>
              <w:top w:val="single" w:sz="4" w:space="0" w:color="auto"/>
              <w:left w:val="single" w:sz="4" w:space="0" w:color="auto"/>
              <w:bottom w:val="single" w:sz="4" w:space="0" w:color="auto"/>
              <w:right w:val="single" w:sz="4" w:space="0" w:color="auto"/>
            </w:tcBorders>
          </w:tcPr>
          <w:p w14:paraId="00619D47" w14:textId="77777777" w:rsidR="008910B7" w:rsidRPr="008910B7" w:rsidRDefault="008910B7" w:rsidP="008910B7">
            <w:pPr>
              <w:rPr>
                <w:rFonts w:ascii="Calibri" w:eastAsia="Calibri" w:hAnsi="Calibri"/>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BDB5E79" w14:textId="77777777" w:rsidR="008910B7" w:rsidRPr="008910B7" w:rsidRDefault="008910B7" w:rsidP="008910B7">
            <w:pPr>
              <w:rPr>
                <w:rFonts w:ascii="Calibri" w:eastAsia="Calibri" w:hAnsi="Calibri"/>
                <w:sz w:val="22"/>
                <w:szCs w:val="22"/>
                <w:lang w:eastAsia="en-US"/>
              </w:rPr>
            </w:pPr>
          </w:p>
        </w:tc>
        <w:tc>
          <w:tcPr>
            <w:tcW w:w="1375" w:type="dxa"/>
            <w:tcBorders>
              <w:top w:val="single" w:sz="4" w:space="0" w:color="auto"/>
              <w:left w:val="single" w:sz="4" w:space="0" w:color="auto"/>
              <w:bottom w:val="single" w:sz="4" w:space="0" w:color="auto"/>
              <w:right w:val="single" w:sz="4" w:space="0" w:color="auto"/>
            </w:tcBorders>
          </w:tcPr>
          <w:p w14:paraId="69C40BD7" w14:textId="77777777" w:rsidR="008910B7" w:rsidRPr="008910B7" w:rsidRDefault="008910B7" w:rsidP="008910B7">
            <w:pPr>
              <w:rPr>
                <w:rFonts w:ascii="Calibri" w:eastAsia="Calibri" w:hAnsi="Calibri"/>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tcPr>
          <w:p w14:paraId="21073510" w14:textId="77777777" w:rsidR="008910B7" w:rsidRPr="008910B7" w:rsidRDefault="008910B7" w:rsidP="008910B7">
            <w:pPr>
              <w:rPr>
                <w:rFonts w:ascii="Calibri" w:eastAsia="Calibri" w:hAnsi="Calibri"/>
                <w:sz w:val="22"/>
                <w:szCs w:val="22"/>
                <w:lang w:eastAsia="en-US"/>
              </w:rPr>
            </w:pPr>
          </w:p>
          <w:p w14:paraId="2C8B6741" w14:textId="77777777" w:rsidR="008910B7" w:rsidRPr="008910B7" w:rsidRDefault="008910B7" w:rsidP="008910B7">
            <w:pPr>
              <w:rPr>
                <w:rFonts w:ascii="Calibri" w:eastAsia="Calibri" w:hAnsi="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tcPr>
          <w:p w14:paraId="7B04E42E" w14:textId="77777777" w:rsidR="008910B7" w:rsidRPr="008910B7" w:rsidRDefault="008910B7" w:rsidP="008910B7">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B2A210" w14:textId="77777777" w:rsidR="008910B7" w:rsidRPr="008910B7" w:rsidRDefault="008910B7" w:rsidP="008910B7">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1000246" w14:textId="77777777" w:rsidR="008910B7" w:rsidRPr="008910B7" w:rsidRDefault="008910B7" w:rsidP="008910B7">
            <w:pPr>
              <w:rPr>
                <w:rFonts w:ascii="Calibri" w:eastAsia="Calibri" w:hAnsi="Calibri"/>
                <w:sz w:val="22"/>
                <w:szCs w:val="22"/>
                <w:lang w:eastAsia="en-US"/>
              </w:rPr>
            </w:pPr>
          </w:p>
        </w:tc>
      </w:tr>
    </w:tbl>
    <w:p w14:paraId="62A0EE1B" w14:textId="77777777" w:rsidR="008910B7" w:rsidRPr="008910B7" w:rsidRDefault="008910B7" w:rsidP="008910B7">
      <w:pPr>
        <w:spacing w:after="160" w:line="256" w:lineRule="auto"/>
        <w:rPr>
          <w:rFonts w:ascii="Calibri" w:eastAsia="Calibri" w:hAnsi="Calibri"/>
          <w:sz w:val="22"/>
          <w:szCs w:val="22"/>
          <w:lang w:eastAsia="en-US"/>
        </w:rPr>
      </w:pPr>
    </w:p>
    <w:p w14:paraId="2153E990" w14:textId="77777777" w:rsidR="00D04F4A" w:rsidRPr="000D5708" w:rsidRDefault="00D04F4A" w:rsidP="00FE32EC">
      <w:pPr>
        <w:jc w:val="both"/>
        <w:rPr>
          <w:rFonts w:asciiTheme="minorHAnsi" w:hAnsiTheme="minorHAnsi" w:cs="Arial"/>
          <w:b/>
          <w:color w:val="000000"/>
          <w:sz w:val="22"/>
          <w:szCs w:val="22"/>
          <w:u w:val="single"/>
        </w:rPr>
      </w:pPr>
    </w:p>
    <w:p w14:paraId="56242E4C" w14:textId="77777777" w:rsidR="00D04F4A" w:rsidRPr="000D5708" w:rsidRDefault="00D04F4A" w:rsidP="00FE32EC">
      <w:pPr>
        <w:jc w:val="both"/>
        <w:rPr>
          <w:rFonts w:asciiTheme="minorHAnsi" w:hAnsiTheme="minorHAnsi" w:cs="Arial"/>
          <w:b/>
          <w:color w:val="000000"/>
          <w:sz w:val="22"/>
          <w:szCs w:val="22"/>
          <w:u w:val="single"/>
        </w:rPr>
      </w:pPr>
    </w:p>
    <w:p w14:paraId="4511025C" w14:textId="77777777" w:rsidR="00D04F4A" w:rsidRPr="000D5708" w:rsidRDefault="00D04F4A" w:rsidP="00FE32EC">
      <w:pPr>
        <w:jc w:val="both"/>
        <w:rPr>
          <w:rFonts w:asciiTheme="minorHAnsi" w:hAnsiTheme="minorHAnsi" w:cs="Arial"/>
          <w:b/>
          <w:color w:val="000000"/>
          <w:sz w:val="22"/>
          <w:szCs w:val="22"/>
          <w:u w:val="single"/>
        </w:rPr>
      </w:pPr>
    </w:p>
    <w:p w14:paraId="38945AB7" w14:textId="77777777" w:rsidR="00D04F4A" w:rsidRPr="000D5708" w:rsidRDefault="00D04F4A" w:rsidP="00FE32EC">
      <w:pPr>
        <w:jc w:val="both"/>
        <w:rPr>
          <w:rFonts w:asciiTheme="minorHAnsi" w:hAnsiTheme="minorHAnsi" w:cs="Arial"/>
          <w:b/>
          <w:color w:val="000000"/>
          <w:sz w:val="22"/>
          <w:szCs w:val="22"/>
          <w:u w:val="single"/>
        </w:rPr>
      </w:pPr>
    </w:p>
    <w:p w14:paraId="2E68E969" w14:textId="77777777" w:rsidR="00D04F4A" w:rsidRPr="000D5708" w:rsidRDefault="00D04F4A" w:rsidP="00FE32EC">
      <w:pPr>
        <w:jc w:val="both"/>
        <w:rPr>
          <w:rFonts w:asciiTheme="minorHAnsi" w:hAnsiTheme="minorHAnsi" w:cs="Arial"/>
          <w:b/>
          <w:color w:val="000000"/>
          <w:sz w:val="22"/>
          <w:szCs w:val="22"/>
          <w:u w:val="single"/>
        </w:rPr>
      </w:pPr>
    </w:p>
    <w:p w14:paraId="56AC32B2" w14:textId="77777777" w:rsidR="00D04F4A" w:rsidRPr="000D5708" w:rsidRDefault="00D04F4A" w:rsidP="00D04F4A">
      <w:pPr>
        <w:pStyle w:val="ListParagraph"/>
        <w:tabs>
          <w:tab w:val="left" w:pos="0"/>
        </w:tabs>
        <w:spacing w:after="0" w:line="240" w:lineRule="auto"/>
        <w:jc w:val="both"/>
        <w:rPr>
          <w:rFonts w:asciiTheme="minorHAnsi" w:hAnsiTheme="minorHAnsi"/>
          <w:sz w:val="22"/>
          <w:szCs w:val="22"/>
          <w:highlight w:val="yellow"/>
        </w:rPr>
      </w:pPr>
    </w:p>
    <w:p w14:paraId="09CF2D33" w14:textId="77777777" w:rsidR="00D04F4A" w:rsidRPr="000D5708" w:rsidRDefault="00D04F4A" w:rsidP="00FE32EC">
      <w:pPr>
        <w:jc w:val="both"/>
        <w:rPr>
          <w:rFonts w:asciiTheme="minorHAnsi" w:hAnsiTheme="minorHAnsi" w:cs="Arial"/>
          <w:b/>
          <w:color w:val="000000"/>
          <w:sz w:val="22"/>
          <w:szCs w:val="22"/>
          <w:u w:val="single"/>
        </w:rPr>
      </w:pPr>
    </w:p>
    <w:p w14:paraId="6C05BF03" w14:textId="77777777" w:rsidR="00D04F4A" w:rsidRPr="000D5708" w:rsidRDefault="00D04F4A" w:rsidP="00FE32EC">
      <w:pPr>
        <w:jc w:val="both"/>
        <w:rPr>
          <w:rFonts w:asciiTheme="minorHAnsi" w:hAnsiTheme="minorHAnsi" w:cs="Arial"/>
          <w:b/>
          <w:color w:val="000000"/>
          <w:sz w:val="22"/>
          <w:szCs w:val="22"/>
          <w:u w:val="single"/>
        </w:rPr>
      </w:pPr>
    </w:p>
    <w:p w14:paraId="337DCCDA" w14:textId="77777777" w:rsidR="00D04F4A" w:rsidRPr="000D5708" w:rsidRDefault="00D04F4A" w:rsidP="00FE32EC">
      <w:pPr>
        <w:jc w:val="both"/>
        <w:rPr>
          <w:rFonts w:asciiTheme="minorHAnsi" w:hAnsiTheme="minorHAnsi" w:cs="Arial"/>
          <w:b/>
          <w:color w:val="000000"/>
          <w:sz w:val="22"/>
          <w:szCs w:val="22"/>
          <w:u w:val="single"/>
        </w:rPr>
      </w:pPr>
    </w:p>
    <w:p w14:paraId="7C289D49" w14:textId="77777777" w:rsidR="00D04F4A" w:rsidRPr="000D5708" w:rsidRDefault="00D04F4A" w:rsidP="00FE32EC">
      <w:pPr>
        <w:jc w:val="both"/>
        <w:rPr>
          <w:rFonts w:asciiTheme="minorHAnsi" w:hAnsiTheme="minorHAnsi" w:cs="Arial"/>
          <w:b/>
          <w:color w:val="000000"/>
          <w:sz w:val="22"/>
          <w:szCs w:val="22"/>
          <w:u w:val="single"/>
        </w:rPr>
      </w:pPr>
    </w:p>
    <w:p w14:paraId="3D26EE68" w14:textId="77777777" w:rsidR="00D04F4A" w:rsidRPr="000D5708" w:rsidRDefault="00D04F4A" w:rsidP="00FE32EC">
      <w:pPr>
        <w:jc w:val="both"/>
        <w:rPr>
          <w:rFonts w:asciiTheme="minorHAnsi" w:hAnsiTheme="minorHAnsi" w:cs="Arial"/>
          <w:b/>
          <w:color w:val="000000"/>
          <w:sz w:val="22"/>
          <w:szCs w:val="22"/>
          <w:u w:val="single"/>
        </w:rPr>
      </w:pPr>
    </w:p>
    <w:p w14:paraId="1994F369" w14:textId="77777777" w:rsidR="00D04F4A" w:rsidRPr="000D5708" w:rsidRDefault="00D04F4A" w:rsidP="00FE32EC">
      <w:pPr>
        <w:jc w:val="both"/>
        <w:rPr>
          <w:rFonts w:asciiTheme="minorHAnsi" w:hAnsiTheme="minorHAnsi" w:cs="Arial"/>
          <w:b/>
          <w:color w:val="000000"/>
          <w:sz w:val="22"/>
          <w:szCs w:val="22"/>
          <w:u w:val="single"/>
        </w:rPr>
      </w:pPr>
    </w:p>
    <w:p w14:paraId="024ABEA4" w14:textId="77777777" w:rsidR="00D04F4A" w:rsidRPr="000D5708" w:rsidRDefault="00D04F4A" w:rsidP="00FE32EC">
      <w:pPr>
        <w:jc w:val="both"/>
        <w:rPr>
          <w:rFonts w:asciiTheme="minorHAnsi" w:hAnsiTheme="minorHAnsi" w:cs="Arial"/>
          <w:b/>
          <w:color w:val="000000"/>
          <w:sz w:val="22"/>
          <w:szCs w:val="22"/>
          <w:u w:val="single"/>
        </w:rPr>
      </w:pPr>
    </w:p>
    <w:p w14:paraId="08805599" w14:textId="77777777" w:rsidR="00D04F4A" w:rsidRPr="000D5708" w:rsidRDefault="00D04F4A" w:rsidP="00FE32EC">
      <w:pPr>
        <w:jc w:val="both"/>
        <w:rPr>
          <w:rFonts w:asciiTheme="minorHAnsi" w:hAnsiTheme="minorHAnsi" w:cs="Arial"/>
          <w:b/>
          <w:color w:val="000000"/>
          <w:sz w:val="22"/>
          <w:szCs w:val="22"/>
          <w:u w:val="single"/>
        </w:rPr>
      </w:pPr>
    </w:p>
    <w:p w14:paraId="3E609504" w14:textId="77777777" w:rsidR="00D04F4A" w:rsidRPr="000D5708" w:rsidRDefault="00D04F4A" w:rsidP="00FE32EC">
      <w:pPr>
        <w:jc w:val="both"/>
        <w:rPr>
          <w:rFonts w:asciiTheme="minorHAnsi" w:hAnsiTheme="minorHAnsi" w:cs="Arial"/>
          <w:b/>
          <w:color w:val="000000"/>
          <w:sz w:val="22"/>
          <w:szCs w:val="22"/>
          <w:u w:val="single"/>
        </w:rPr>
      </w:pPr>
    </w:p>
    <w:p w14:paraId="1A41A166" w14:textId="77777777" w:rsidR="00D04F4A" w:rsidRPr="000D5708" w:rsidRDefault="00D04F4A" w:rsidP="00FE32EC">
      <w:pPr>
        <w:jc w:val="both"/>
        <w:rPr>
          <w:rFonts w:asciiTheme="minorHAnsi" w:hAnsiTheme="minorHAnsi" w:cs="Arial"/>
          <w:b/>
          <w:color w:val="000000"/>
          <w:sz w:val="22"/>
          <w:szCs w:val="22"/>
          <w:u w:val="single"/>
        </w:rPr>
      </w:pPr>
    </w:p>
    <w:p w14:paraId="62D98046" w14:textId="77777777" w:rsidR="00D04F4A" w:rsidRPr="000D5708" w:rsidRDefault="00D04F4A" w:rsidP="00FE32EC">
      <w:pPr>
        <w:jc w:val="both"/>
        <w:rPr>
          <w:rFonts w:asciiTheme="minorHAnsi" w:hAnsiTheme="minorHAnsi" w:cs="Arial"/>
          <w:b/>
          <w:color w:val="000000"/>
          <w:sz w:val="22"/>
          <w:szCs w:val="22"/>
          <w:u w:val="single"/>
        </w:rPr>
      </w:pPr>
    </w:p>
    <w:p w14:paraId="4D1ADC70" w14:textId="77777777" w:rsidR="00D04F4A" w:rsidRPr="000D5708" w:rsidRDefault="00D04F4A" w:rsidP="00FE32EC">
      <w:pPr>
        <w:jc w:val="both"/>
        <w:rPr>
          <w:rFonts w:asciiTheme="minorHAnsi" w:hAnsiTheme="minorHAnsi" w:cs="Arial"/>
          <w:b/>
          <w:color w:val="000000"/>
          <w:sz w:val="22"/>
          <w:szCs w:val="22"/>
          <w:u w:val="single"/>
        </w:rPr>
      </w:pPr>
    </w:p>
    <w:p w14:paraId="1A879AD1" w14:textId="77777777" w:rsidR="00D04F4A" w:rsidRPr="000D5708" w:rsidRDefault="00D04F4A" w:rsidP="00FE32EC">
      <w:pPr>
        <w:jc w:val="both"/>
        <w:rPr>
          <w:rFonts w:asciiTheme="minorHAnsi" w:hAnsiTheme="minorHAnsi" w:cs="Arial"/>
          <w:b/>
          <w:color w:val="000000"/>
          <w:sz w:val="22"/>
          <w:szCs w:val="22"/>
          <w:u w:val="single"/>
        </w:rPr>
      </w:pPr>
    </w:p>
    <w:p w14:paraId="5F4B0D81" w14:textId="77777777" w:rsidR="00D04F4A" w:rsidRPr="000D5708" w:rsidRDefault="00D04F4A" w:rsidP="00FE32EC">
      <w:pPr>
        <w:jc w:val="both"/>
        <w:rPr>
          <w:rFonts w:asciiTheme="minorHAnsi" w:hAnsiTheme="minorHAnsi" w:cs="Arial"/>
          <w:b/>
          <w:color w:val="000000"/>
          <w:sz w:val="22"/>
          <w:szCs w:val="22"/>
          <w:u w:val="single"/>
        </w:rPr>
      </w:pPr>
    </w:p>
    <w:p w14:paraId="141567ED" w14:textId="77777777" w:rsidR="002226E5" w:rsidRPr="000D5708" w:rsidRDefault="002226E5" w:rsidP="00FE32EC">
      <w:pPr>
        <w:jc w:val="both"/>
        <w:rPr>
          <w:rFonts w:asciiTheme="minorHAnsi" w:hAnsiTheme="minorHAnsi" w:cs="Arial"/>
          <w:b/>
          <w:color w:val="000000"/>
          <w:sz w:val="22"/>
          <w:szCs w:val="22"/>
          <w:u w:val="single"/>
        </w:rPr>
      </w:pPr>
    </w:p>
    <w:p w14:paraId="14409FA7" w14:textId="77777777" w:rsidR="002226E5" w:rsidRPr="000D5708" w:rsidRDefault="002226E5" w:rsidP="00FE32EC">
      <w:pPr>
        <w:jc w:val="both"/>
        <w:rPr>
          <w:rFonts w:asciiTheme="minorHAnsi" w:hAnsiTheme="minorHAnsi" w:cs="Arial"/>
          <w:b/>
          <w:color w:val="000000"/>
          <w:sz w:val="22"/>
          <w:szCs w:val="22"/>
          <w:u w:val="single"/>
        </w:rPr>
      </w:pPr>
    </w:p>
    <w:p w14:paraId="0E39981F" w14:textId="77777777" w:rsidR="002226E5" w:rsidRPr="000D5708" w:rsidRDefault="002226E5" w:rsidP="00FE32EC">
      <w:pPr>
        <w:jc w:val="both"/>
        <w:rPr>
          <w:rFonts w:asciiTheme="minorHAnsi" w:hAnsiTheme="minorHAnsi" w:cs="Arial"/>
          <w:b/>
          <w:color w:val="000000"/>
          <w:sz w:val="22"/>
          <w:szCs w:val="22"/>
          <w:u w:val="single"/>
        </w:rPr>
      </w:pPr>
    </w:p>
    <w:p w14:paraId="528D978E" w14:textId="77777777" w:rsidR="002226E5" w:rsidRPr="000D5708" w:rsidRDefault="002226E5" w:rsidP="00FE32EC">
      <w:pPr>
        <w:jc w:val="both"/>
        <w:rPr>
          <w:rFonts w:asciiTheme="minorHAnsi" w:hAnsiTheme="minorHAnsi" w:cs="Arial"/>
          <w:b/>
          <w:color w:val="000000"/>
          <w:sz w:val="22"/>
          <w:szCs w:val="22"/>
          <w:u w:val="single"/>
        </w:rPr>
      </w:pPr>
    </w:p>
    <w:p w14:paraId="1CFC0891" w14:textId="77777777" w:rsidR="002226E5" w:rsidRPr="000D5708" w:rsidRDefault="002226E5" w:rsidP="00FE32EC">
      <w:pPr>
        <w:jc w:val="both"/>
        <w:rPr>
          <w:rFonts w:asciiTheme="minorHAnsi" w:hAnsiTheme="minorHAnsi" w:cs="Arial"/>
          <w:b/>
          <w:color w:val="000000"/>
          <w:sz w:val="22"/>
          <w:szCs w:val="22"/>
          <w:u w:val="single"/>
        </w:rPr>
      </w:pPr>
    </w:p>
    <w:p w14:paraId="0BE15E52" w14:textId="77777777" w:rsidR="002226E5" w:rsidRDefault="002226E5" w:rsidP="00FE32EC">
      <w:pPr>
        <w:jc w:val="both"/>
        <w:rPr>
          <w:rFonts w:ascii="Arial" w:hAnsi="Arial" w:cs="Arial"/>
          <w:b/>
          <w:color w:val="000000"/>
          <w:sz w:val="22"/>
          <w:szCs w:val="22"/>
          <w:u w:val="single"/>
        </w:rPr>
      </w:pPr>
    </w:p>
    <w:p w14:paraId="5FEC39BE" w14:textId="77777777" w:rsidR="002226E5" w:rsidRDefault="002226E5" w:rsidP="00FE32EC">
      <w:pPr>
        <w:jc w:val="both"/>
        <w:rPr>
          <w:rFonts w:ascii="Arial" w:hAnsi="Arial" w:cs="Arial"/>
          <w:b/>
          <w:color w:val="000000"/>
          <w:sz w:val="22"/>
          <w:szCs w:val="22"/>
          <w:u w:val="single"/>
        </w:rPr>
      </w:pPr>
    </w:p>
    <w:p w14:paraId="04701295" w14:textId="77777777" w:rsidR="002226E5" w:rsidRDefault="002226E5" w:rsidP="00FE32EC">
      <w:pPr>
        <w:jc w:val="both"/>
        <w:rPr>
          <w:rFonts w:ascii="Arial" w:hAnsi="Arial" w:cs="Arial"/>
          <w:b/>
          <w:color w:val="000000"/>
          <w:sz w:val="22"/>
          <w:szCs w:val="22"/>
          <w:u w:val="single"/>
        </w:rPr>
      </w:pPr>
    </w:p>
    <w:p w14:paraId="5A858876" w14:textId="77777777" w:rsidR="002226E5" w:rsidRDefault="002226E5" w:rsidP="00FE32EC">
      <w:pPr>
        <w:jc w:val="both"/>
        <w:rPr>
          <w:rFonts w:ascii="Arial" w:hAnsi="Arial" w:cs="Arial"/>
          <w:b/>
          <w:color w:val="000000"/>
          <w:sz w:val="22"/>
          <w:szCs w:val="22"/>
          <w:u w:val="single"/>
        </w:rPr>
      </w:pPr>
    </w:p>
    <w:p w14:paraId="4FD108C2" w14:textId="77777777" w:rsidR="002226E5" w:rsidRDefault="002226E5" w:rsidP="00FE32EC">
      <w:pPr>
        <w:jc w:val="both"/>
        <w:rPr>
          <w:rFonts w:ascii="Arial" w:hAnsi="Arial" w:cs="Arial"/>
          <w:b/>
          <w:color w:val="000000"/>
          <w:sz w:val="22"/>
          <w:szCs w:val="22"/>
          <w:u w:val="single"/>
        </w:rPr>
      </w:pPr>
    </w:p>
    <w:p w14:paraId="2149D7EA" w14:textId="77777777" w:rsidR="002226E5" w:rsidRDefault="002226E5" w:rsidP="00FE32EC">
      <w:pPr>
        <w:jc w:val="both"/>
        <w:rPr>
          <w:rFonts w:ascii="Arial" w:hAnsi="Arial" w:cs="Arial"/>
          <w:b/>
          <w:color w:val="000000"/>
          <w:sz w:val="22"/>
          <w:szCs w:val="22"/>
          <w:u w:val="single"/>
        </w:rPr>
      </w:pPr>
    </w:p>
    <w:p w14:paraId="28ECF2E4" w14:textId="77777777" w:rsidR="002226E5" w:rsidRDefault="002226E5" w:rsidP="00FE32EC">
      <w:pPr>
        <w:jc w:val="both"/>
        <w:rPr>
          <w:rFonts w:ascii="Arial" w:hAnsi="Arial" w:cs="Arial"/>
          <w:b/>
          <w:color w:val="000000"/>
          <w:sz w:val="22"/>
          <w:szCs w:val="22"/>
          <w:u w:val="single"/>
        </w:rPr>
      </w:pPr>
    </w:p>
    <w:p w14:paraId="252EE83A" w14:textId="77777777" w:rsidR="002226E5" w:rsidRDefault="002226E5" w:rsidP="00FE32EC">
      <w:pPr>
        <w:jc w:val="both"/>
        <w:rPr>
          <w:rFonts w:ascii="Arial" w:hAnsi="Arial" w:cs="Arial"/>
          <w:b/>
          <w:color w:val="000000"/>
          <w:sz w:val="22"/>
          <w:szCs w:val="22"/>
          <w:u w:val="single"/>
        </w:rPr>
      </w:pPr>
    </w:p>
    <w:p w14:paraId="138FB2EB" w14:textId="77777777" w:rsidR="002226E5" w:rsidRDefault="002226E5" w:rsidP="00FE32EC">
      <w:pPr>
        <w:jc w:val="both"/>
        <w:rPr>
          <w:rFonts w:ascii="Arial" w:hAnsi="Arial" w:cs="Arial"/>
          <w:b/>
          <w:color w:val="000000"/>
          <w:sz w:val="22"/>
          <w:szCs w:val="22"/>
          <w:u w:val="single"/>
        </w:rPr>
      </w:pPr>
    </w:p>
    <w:p w14:paraId="0ACF9D8B" w14:textId="77777777" w:rsidR="002226E5" w:rsidRDefault="002226E5" w:rsidP="00FE32EC">
      <w:pPr>
        <w:jc w:val="both"/>
        <w:rPr>
          <w:rFonts w:ascii="Arial" w:hAnsi="Arial" w:cs="Arial"/>
          <w:b/>
          <w:color w:val="000000"/>
          <w:sz w:val="22"/>
          <w:szCs w:val="22"/>
          <w:u w:val="single"/>
        </w:rPr>
      </w:pPr>
    </w:p>
    <w:p w14:paraId="59DB8B80" w14:textId="77777777" w:rsidR="002226E5" w:rsidRDefault="002226E5" w:rsidP="00FE32EC">
      <w:pPr>
        <w:jc w:val="both"/>
        <w:rPr>
          <w:rFonts w:ascii="Arial" w:hAnsi="Arial" w:cs="Arial"/>
          <w:b/>
          <w:color w:val="000000"/>
          <w:sz w:val="22"/>
          <w:szCs w:val="22"/>
          <w:u w:val="single"/>
        </w:rPr>
      </w:pPr>
    </w:p>
    <w:p w14:paraId="56839B92" w14:textId="77777777" w:rsidR="002226E5" w:rsidRDefault="002226E5" w:rsidP="00FE32EC">
      <w:pPr>
        <w:jc w:val="both"/>
        <w:rPr>
          <w:rFonts w:ascii="Arial" w:hAnsi="Arial" w:cs="Arial"/>
          <w:b/>
          <w:color w:val="000000"/>
          <w:sz w:val="22"/>
          <w:szCs w:val="22"/>
          <w:u w:val="single"/>
        </w:rPr>
      </w:pPr>
    </w:p>
    <w:p w14:paraId="11F4035D" w14:textId="77777777" w:rsidR="002226E5" w:rsidRDefault="002226E5" w:rsidP="00FE32EC">
      <w:pPr>
        <w:jc w:val="both"/>
        <w:rPr>
          <w:rFonts w:ascii="Arial" w:hAnsi="Arial" w:cs="Arial"/>
          <w:b/>
          <w:color w:val="000000"/>
          <w:sz w:val="22"/>
          <w:szCs w:val="22"/>
          <w:u w:val="single"/>
        </w:rPr>
      </w:pPr>
    </w:p>
    <w:p w14:paraId="5931B9A9" w14:textId="77777777" w:rsidR="002226E5" w:rsidRDefault="002226E5" w:rsidP="00FE32EC">
      <w:pPr>
        <w:jc w:val="both"/>
        <w:rPr>
          <w:rFonts w:ascii="Arial" w:hAnsi="Arial" w:cs="Arial"/>
          <w:b/>
          <w:color w:val="000000"/>
          <w:sz w:val="22"/>
          <w:szCs w:val="22"/>
          <w:u w:val="single"/>
        </w:rPr>
      </w:pPr>
    </w:p>
    <w:p w14:paraId="2430D483" w14:textId="77777777" w:rsidR="007604D7" w:rsidRDefault="007604D7" w:rsidP="00FE32EC">
      <w:pPr>
        <w:jc w:val="both"/>
        <w:rPr>
          <w:rFonts w:ascii="Arial" w:hAnsi="Arial" w:cs="Arial"/>
          <w:b/>
          <w:color w:val="000000"/>
          <w:sz w:val="22"/>
          <w:szCs w:val="22"/>
          <w:u w:val="single"/>
        </w:rPr>
      </w:pPr>
    </w:p>
    <w:p w14:paraId="005572FF" w14:textId="77777777" w:rsidR="007604D7" w:rsidRDefault="007604D7" w:rsidP="00FE32EC">
      <w:pPr>
        <w:jc w:val="both"/>
        <w:rPr>
          <w:rFonts w:ascii="Arial" w:hAnsi="Arial" w:cs="Arial"/>
          <w:b/>
          <w:color w:val="000000"/>
          <w:sz w:val="22"/>
          <w:szCs w:val="22"/>
          <w:u w:val="single"/>
        </w:rPr>
      </w:pPr>
    </w:p>
    <w:p w14:paraId="69294619" w14:textId="77777777" w:rsidR="007604D7" w:rsidRDefault="007604D7" w:rsidP="00FE32EC">
      <w:pPr>
        <w:jc w:val="both"/>
        <w:rPr>
          <w:rFonts w:ascii="Arial" w:hAnsi="Arial" w:cs="Arial"/>
          <w:b/>
          <w:color w:val="000000"/>
          <w:sz w:val="22"/>
          <w:szCs w:val="22"/>
          <w:u w:val="single"/>
        </w:rPr>
      </w:pPr>
    </w:p>
    <w:p w14:paraId="1309B148" w14:textId="32DB373F"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7935F9">
      <w:footerReference w:type="default" r:id="rId15"/>
      <w:pgSz w:w="12240" w:h="15840"/>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900D" w14:textId="77777777" w:rsidR="008F6DA7" w:rsidRDefault="008F6DA7" w:rsidP="00CB3723">
      <w:r>
        <w:separator/>
      </w:r>
    </w:p>
  </w:endnote>
  <w:endnote w:type="continuationSeparator" w:id="0">
    <w:p w14:paraId="5CD02731" w14:textId="77777777" w:rsidR="008F6DA7" w:rsidRDefault="008F6DA7"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CE2" w14:textId="56545078" w:rsidR="002A6E5A" w:rsidRPr="007935F9" w:rsidRDefault="002A6E5A"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8D72B1">
      <w:rPr>
        <w:rFonts w:ascii="Arial" w:hAnsi="Arial" w:cs="Arial"/>
        <w:noProof/>
        <w:szCs w:val="20"/>
      </w:rPr>
      <w:t>10</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8D72B1">
      <w:rPr>
        <w:rFonts w:ascii="Arial" w:hAnsi="Arial" w:cs="Arial"/>
        <w:noProof/>
        <w:szCs w:val="20"/>
      </w:rPr>
      <w:t>11</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9F0E" w14:textId="77777777" w:rsidR="008F6DA7" w:rsidRDefault="008F6DA7" w:rsidP="00CB3723">
      <w:r>
        <w:separator/>
      </w:r>
    </w:p>
  </w:footnote>
  <w:footnote w:type="continuationSeparator" w:id="0">
    <w:p w14:paraId="1729031D" w14:textId="77777777" w:rsidR="008F6DA7" w:rsidRDefault="008F6DA7"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10"/>
    <w:multiLevelType w:val="multilevel"/>
    <w:tmpl w:val="399221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EA6"/>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A3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05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A2C4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36D34"/>
    <w:multiLevelType w:val="hybridMultilevel"/>
    <w:tmpl w:val="4C4A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B7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20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0A7CD1"/>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CB1B8A"/>
    <w:multiLevelType w:val="hybridMultilevel"/>
    <w:tmpl w:val="05DAF05A"/>
    <w:lvl w:ilvl="0" w:tplc="5C5CC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C3403"/>
    <w:multiLevelType w:val="multilevel"/>
    <w:tmpl w:val="327077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7F06AB"/>
    <w:multiLevelType w:val="hybridMultilevel"/>
    <w:tmpl w:val="7C22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72999"/>
    <w:multiLevelType w:val="hybridMultilevel"/>
    <w:tmpl w:val="50CE7892"/>
    <w:lvl w:ilvl="0" w:tplc="E5CA145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323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B957C5"/>
    <w:multiLevelType w:val="hybridMultilevel"/>
    <w:tmpl w:val="C4187510"/>
    <w:lvl w:ilvl="0" w:tplc="B0E0128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40B55"/>
    <w:multiLevelType w:val="hybridMultilevel"/>
    <w:tmpl w:val="B6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B72C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606213"/>
    <w:multiLevelType w:val="hybridMultilevel"/>
    <w:tmpl w:val="71BA6B80"/>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6774CD"/>
    <w:multiLevelType w:val="multilevel"/>
    <w:tmpl w:val="3AA8A5DE"/>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D9730FC"/>
    <w:multiLevelType w:val="multilevel"/>
    <w:tmpl w:val="E880F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DB185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B778BA"/>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E5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C601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2F4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4F04A4"/>
    <w:multiLevelType w:val="hybridMultilevel"/>
    <w:tmpl w:val="90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9C9773D"/>
    <w:multiLevelType w:val="hybridMultilevel"/>
    <w:tmpl w:val="1D64E128"/>
    <w:lvl w:ilvl="0" w:tplc="422CF5B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96003"/>
    <w:multiLevelType w:val="multilevel"/>
    <w:tmpl w:val="44943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CE05FC1"/>
    <w:multiLevelType w:val="hybridMultilevel"/>
    <w:tmpl w:val="67CEAD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412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4D34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EF4CD5"/>
    <w:multiLevelType w:val="multilevel"/>
    <w:tmpl w:val="99CA4B92"/>
    <w:lvl w:ilvl="0">
      <w:start w:val="1"/>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D26104"/>
    <w:multiLevelType w:val="hybridMultilevel"/>
    <w:tmpl w:val="1E4CD006"/>
    <w:lvl w:ilvl="0" w:tplc="F68A9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E95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84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5535F8"/>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7F5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022744"/>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987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64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D944D1"/>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4A07A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683391"/>
    <w:multiLevelType w:val="hybridMultilevel"/>
    <w:tmpl w:val="228CA39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3"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4E4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AA77FC"/>
    <w:multiLevelType w:val="hybridMultilevel"/>
    <w:tmpl w:val="BE740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69834737">
    <w:abstractNumId w:val="20"/>
  </w:num>
  <w:num w:numId="2" w16cid:durableId="14044354">
    <w:abstractNumId w:val="16"/>
  </w:num>
  <w:num w:numId="3" w16cid:durableId="1733428369">
    <w:abstractNumId w:val="56"/>
  </w:num>
  <w:num w:numId="4" w16cid:durableId="1232159983">
    <w:abstractNumId w:val="1"/>
  </w:num>
  <w:num w:numId="5" w16cid:durableId="1483348344">
    <w:abstractNumId w:val="42"/>
  </w:num>
  <w:num w:numId="6" w16cid:durableId="811219234">
    <w:abstractNumId w:val="24"/>
  </w:num>
  <w:num w:numId="7" w16cid:durableId="1960452126">
    <w:abstractNumId w:val="31"/>
  </w:num>
  <w:num w:numId="8" w16cid:durableId="1322927933">
    <w:abstractNumId w:val="43"/>
  </w:num>
  <w:num w:numId="9" w16cid:durableId="2088767129">
    <w:abstractNumId w:val="40"/>
  </w:num>
  <w:num w:numId="10" w16cid:durableId="1424179347">
    <w:abstractNumId w:val="3"/>
  </w:num>
  <w:num w:numId="11" w16cid:durableId="2146501887">
    <w:abstractNumId w:val="19"/>
  </w:num>
  <w:num w:numId="12" w16cid:durableId="1240825127">
    <w:abstractNumId w:val="39"/>
  </w:num>
  <w:num w:numId="13" w16cid:durableId="1109206630">
    <w:abstractNumId w:val="46"/>
  </w:num>
  <w:num w:numId="14" w16cid:durableId="1003320264">
    <w:abstractNumId w:val="45"/>
  </w:num>
  <w:num w:numId="15" w16cid:durableId="1940674223">
    <w:abstractNumId w:val="59"/>
  </w:num>
  <w:num w:numId="16" w16cid:durableId="610476936">
    <w:abstractNumId w:val="27"/>
  </w:num>
  <w:num w:numId="17" w16cid:durableId="226840457">
    <w:abstractNumId w:val="11"/>
  </w:num>
  <w:num w:numId="18" w16cid:durableId="318967275">
    <w:abstractNumId w:val="63"/>
  </w:num>
  <w:num w:numId="19" w16cid:durableId="1056316207">
    <w:abstractNumId w:val="0"/>
  </w:num>
  <w:num w:numId="20" w16cid:durableId="631984547">
    <w:abstractNumId w:val="5"/>
  </w:num>
  <w:num w:numId="21" w16cid:durableId="948127818">
    <w:abstractNumId w:val="60"/>
  </w:num>
  <w:num w:numId="22" w16cid:durableId="815043">
    <w:abstractNumId w:val="22"/>
  </w:num>
  <w:num w:numId="23" w16cid:durableId="85738182">
    <w:abstractNumId w:val="54"/>
  </w:num>
  <w:num w:numId="24" w16cid:durableId="1925383419">
    <w:abstractNumId w:val="36"/>
  </w:num>
  <w:num w:numId="25" w16cid:durableId="384456471">
    <w:abstractNumId w:val="55"/>
  </w:num>
  <w:num w:numId="26" w16cid:durableId="2048289100">
    <w:abstractNumId w:val="64"/>
  </w:num>
  <w:num w:numId="27" w16cid:durableId="1812018666">
    <w:abstractNumId w:val="44"/>
  </w:num>
  <w:num w:numId="28" w16cid:durableId="529807523">
    <w:abstractNumId w:val="25"/>
  </w:num>
  <w:num w:numId="29" w16cid:durableId="1105613493">
    <w:abstractNumId w:val="61"/>
  </w:num>
  <w:num w:numId="30" w16cid:durableId="329646134">
    <w:abstractNumId w:val="41"/>
  </w:num>
  <w:num w:numId="31" w16cid:durableId="1633628745">
    <w:abstractNumId w:val="32"/>
  </w:num>
  <w:num w:numId="32" w16cid:durableId="912081505">
    <w:abstractNumId w:val="35"/>
  </w:num>
  <w:num w:numId="33" w16cid:durableId="457264860">
    <w:abstractNumId w:val="37"/>
  </w:num>
  <w:num w:numId="34" w16cid:durableId="922835439">
    <w:abstractNumId w:val="7"/>
  </w:num>
  <w:num w:numId="35" w16cid:durableId="782042745">
    <w:abstractNumId w:val="17"/>
  </w:num>
  <w:num w:numId="36" w16cid:durableId="1551455284">
    <w:abstractNumId w:val="51"/>
  </w:num>
  <w:num w:numId="37" w16cid:durableId="1055277747">
    <w:abstractNumId w:val="21"/>
  </w:num>
  <w:num w:numId="38" w16cid:durableId="1821457272">
    <w:abstractNumId w:val="26"/>
  </w:num>
  <w:num w:numId="39" w16cid:durableId="1206337224">
    <w:abstractNumId w:val="4"/>
  </w:num>
  <w:num w:numId="40" w16cid:durableId="235435608">
    <w:abstractNumId w:val="10"/>
  </w:num>
  <w:num w:numId="41" w16cid:durableId="1498495368">
    <w:abstractNumId w:val="53"/>
  </w:num>
  <w:num w:numId="42" w16cid:durableId="971666971">
    <w:abstractNumId w:val="33"/>
  </w:num>
  <w:num w:numId="43" w16cid:durableId="1214806696">
    <w:abstractNumId w:val="50"/>
  </w:num>
  <w:num w:numId="44" w16cid:durableId="928469941">
    <w:abstractNumId w:val="30"/>
  </w:num>
  <w:num w:numId="45" w16cid:durableId="309095209">
    <w:abstractNumId w:val="8"/>
  </w:num>
  <w:num w:numId="46" w16cid:durableId="1816213188">
    <w:abstractNumId w:val="57"/>
  </w:num>
  <w:num w:numId="47" w16cid:durableId="1178471776">
    <w:abstractNumId w:val="52"/>
  </w:num>
  <w:num w:numId="48" w16cid:durableId="940071242">
    <w:abstractNumId w:val="47"/>
  </w:num>
  <w:num w:numId="49" w16cid:durableId="852575389">
    <w:abstractNumId w:val="6"/>
  </w:num>
  <w:num w:numId="50" w16cid:durableId="1496453919">
    <w:abstractNumId w:val="23"/>
  </w:num>
  <w:num w:numId="51" w16cid:durableId="1646740406">
    <w:abstractNumId w:val="9"/>
  </w:num>
  <w:num w:numId="52" w16cid:durableId="1029725363">
    <w:abstractNumId w:val="65"/>
  </w:num>
  <w:num w:numId="53" w16cid:durableId="1444954974">
    <w:abstractNumId w:val="58"/>
  </w:num>
  <w:num w:numId="54" w16cid:durableId="822282981">
    <w:abstractNumId w:val="14"/>
  </w:num>
  <w:num w:numId="55" w16cid:durableId="684945437">
    <w:abstractNumId w:val="62"/>
  </w:num>
  <w:num w:numId="56" w16cid:durableId="1112170569">
    <w:abstractNumId w:val="34"/>
  </w:num>
  <w:num w:numId="57" w16cid:durableId="730617754">
    <w:abstractNumId w:val="49"/>
  </w:num>
  <w:num w:numId="58" w16cid:durableId="1289123620">
    <w:abstractNumId w:val="15"/>
  </w:num>
  <w:num w:numId="59" w16cid:durableId="1696029898">
    <w:abstractNumId w:val="38"/>
  </w:num>
  <w:num w:numId="60" w16cid:durableId="1340162054">
    <w:abstractNumId w:val="12"/>
  </w:num>
  <w:num w:numId="61" w16cid:durableId="726882001">
    <w:abstractNumId w:val="18"/>
  </w:num>
  <w:num w:numId="62" w16cid:durableId="1780832494">
    <w:abstractNumId w:val="48"/>
  </w:num>
  <w:num w:numId="63" w16cid:durableId="104931688">
    <w:abstractNumId w:val="29"/>
  </w:num>
  <w:num w:numId="64" w16cid:durableId="2007661717">
    <w:abstractNumId w:val="28"/>
  </w:num>
  <w:num w:numId="65" w16cid:durableId="221793149">
    <w:abstractNumId w:val="2"/>
  </w:num>
  <w:num w:numId="66" w16cid:durableId="402261144">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4D0F"/>
    <w:rsid w:val="00007F4A"/>
    <w:rsid w:val="00025810"/>
    <w:rsid w:val="00033361"/>
    <w:rsid w:val="0003409D"/>
    <w:rsid w:val="0004699D"/>
    <w:rsid w:val="00047DE5"/>
    <w:rsid w:val="00064495"/>
    <w:rsid w:val="00075480"/>
    <w:rsid w:val="00075FDB"/>
    <w:rsid w:val="00083396"/>
    <w:rsid w:val="000954F5"/>
    <w:rsid w:val="000D2712"/>
    <w:rsid w:val="000D5708"/>
    <w:rsid w:val="000E03A7"/>
    <w:rsid w:val="000F16FA"/>
    <w:rsid w:val="00126D7E"/>
    <w:rsid w:val="001306BF"/>
    <w:rsid w:val="00131CD0"/>
    <w:rsid w:val="0014077B"/>
    <w:rsid w:val="0014578C"/>
    <w:rsid w:val="001619EA"/>
    <w:rsid w:val="00171D52"/>
    <w:rsid w:val="00173EEA"/>
    <w:rsid w:val="00184C1B"/>
    <w:rsid w:val="00184CDF"/>
    <w:rsid w:val="001940FA"/>
    <w:rsid w:val="001A13A4"/>
    <w:rsid w:val="001A6FE9"/>
    <w:rsid w:val="001A7291"/>
    <w:rsid w:val="001D2F21"/>
    <w:rsid w:val="001E2795"/>
    <w:rsid w:val="001E5357"/>
    <w:rsid w:val="002003C0"/>
    <w:rsid w:val="0020719E"/>
    <w:rsid w:val="0022211B"/>
    <w:rsid w:val="002226E5"/>
    <w:rsid w:val="00234B43"/>
    <w:rsid w:val="002404CC"/>
    <w:rsid w:val="00251427"/>
    <w:rsid w:val="00262C81"/>
    <w:rsid w:val="002873B6"/>
    <w:rsid w:val="00297025"/>
    <w:rsid w:val="002A6E5A"/>
    <w:rsid w:val="002E3686"/>
    <w:rsid w:val="002F3E36"/>
    <w:rsid w:val="002F57D1"/>
    <w:rsid w:val="002F7500"/>
    <w:rsid w:val="003013E3"/>
    <w:rsid w:val="00315EE7"/>
    <w:rsid w:val="003217CC"/>
    <w:rsid w:val="003308C3"/>
    <w:rsid w:val="003359C4"/>
    <w:rsid w:val="003451C9"/>
    <w:rsid w:val="00351756"/>
    <w:rsid w:val="0037117C"/>
    <w:rsid w:val="00371663"/>
    <w:rsid w:val="003909A6"/>
    <w:rsid w:val="003A762D"/>
    <w:rsid w:val="003B2F22"/>
    <w:rsid w:val="003C07DA"/>
    <w:rsid w:val="003D1D4E"/>
    <w:rsid w:val="003D6A59"/>
    <w:rsid w:val="003F07BF"/>
    <w:rsid w:val="00404922"/>
    <w:rsid w:val="00410D06"/>
    <w:rsid w:val="0042397D"/>
    <w:rsid w:val="0042697B"/>
    <w:rsid w:val="0042729F"/>
    <w:rsid w:val="00427B41"/>
    <w:rsid w:val="00431F7E"/>
    <w:rsid w:val="004373B4"/>
    <w:rsid w:val="00442E3C"/>
    <w:rsid w:val="00444CA5"/>
    <w:rsid w:val="00456908"/>
    <w:rsid w:val="00474B5E"/>
    <w:rsid w:val="004756D1"/>
    <w:rsid w:val="004A0D00"/>
    <w:rsid w:val="004B7866"/>
    <w:rsid w:val="004C436E"/>
    <w:rsid w:val="004D01E4"/>
    <w:rsid w:val="004E1B06"/>
    <w:rsid w:val="004E3A7E"/>
    <w:rsid w:val="004F2372"/>
    <w:rsid w:val="00512F41"/>
    <w:rsid w:val="005252E5"/>
    <w:rsid w:val="0053319A"/>
    <w:rsid w:val="00547793"/>
    <w:rsid w:val="0057104A"/>
    <w:rsid w:val="0057206E"/>
    <w:rsid w:val="005923D2"/>
    <w:rsid w:val="00594BA4"/>
    <w:rsid w:val="005A317A"/>
    <w:rsid w:val="005B7C60"/>
    <w:rsid w:val="005C7B6F"/>
    <w:rsid w:val="005D150A"/>
    <w:rsid w:val="005F39A6"/>
    <w:rsid w:val="00610D01"/>
    <w:rsid w:val="00617625"/>
    <w:rsid w:val="006328AF"/>
    <w:rsid w:val="006353FE"/>
    <w:rsid w:val="006600F0"/>
    <w:rsid w:val="00672666"/>
    <w:rsid w:val="00683ED5"/>
    <w:rsid w:val="006A02E3"/>
    <w:rsid w:val="006D3877"/>
    <w:rsid w:val="006D4E47"/>
    <w:rsid w:val="006F0E85"/>
    <w:rsid w:val="00706841"/>
    <w:rsid w:val="00724C9E"/>
    <w:rsid w:val="00727AA4"/>
    <w:rsid w:val="00732254"/>
    <w:rsid w:val="00747113"/>
    <w:rsid w:val="007558CF"/>
    <w:rsid w:val="007563B7"/>
    <w:rsid w:val="007604D7"/>
    <w:rsid w:val="0076121F"/>
    <w:rsid w:val="007758AC"/>
    <w:rsid w:val="00790826"/>
    <w:rsid w:val="007935F9"/>
    <w:rsid w:val="007A6D46"/>
    <w:rsid w:val="007D599B"/>
    <w:rsid w:val="007E1350"/>
    <w:rsid w:val="007E63A4"/>
    <w:rsid w:val="007F55EC"/>
    <w:rsid w:val="008062AB"/>
    <w:rsid w:val="00824A85"/>
    <w:rsid w:val="00825D4B"/>
    <w:rsid w:val="00826D16"/>
    <w:rsid w:val="00841F60"/>
    <w:rsid w:val="0086081D"/>
    <w:rsid w:val="008747E6"/>
    <w:rsid w:val="00875AF2"/>
    <w:rsid w:val="008760AE"/>
    <w:rsid w:val="00877D30"/>
    <w:rsid w:val="00885F99"/>
    <w:rsid w:val="008910B7"/>
    <w:rsid w:val="00893E05"/>
    <w:rsid w:val="008A3B9F"/>
    <w:rsid w:val="008D72B1"/>
    <w:rsid w:val="008D7C9F"/>
    <w:rsid w:val="008F1EE9"/>
    <w:rsid w:val="008F41C6"/>
    <w:rsid w:val="008F6DA7"/>
    <w:rsid w:val="009019D0"/>
    <w:rsid w:val="00927406"/>
    <w:rsid w:val="00941B1A"/>
    <w:rsid w:val="00963B19"/>
    <w:rsid w:val="0096484D"/>
    <w:rsid w:val="00970E35"/>
    <w:rsid w:val="00997D79"/>
    <w:rsid w:val="009A32ED"/>
    <w:rsid w:val="009D274F"/>
    <w:rsid w:val="009D3246"/>
    <w:rsid w:val="00A53A34"/>
    <w:rsid w:val="00A629EC"/>
    <w:rsid w:val="00A75064"/>
    <w:rsid w:val="00A95031"/>
    <w:rsid w:val="00AA0EF3"/>
    <w:rsid w:val="00AC608F"/>
    <w:rsid w:val="00AD4E14"/>
    <w:rsid w:val="00AD6F2B"/>
    <w:rsid w:val="00AE21BD"/>
    <w:rsid w:val="00AE75C1"/>
    <w:rsid w:val="00AF407F"/>
    <w:rsid w:val="00B070BF"/>
    <w:rsid w:val="00B56A1F"/>
    <w:rsid w:val="00BD2D2A"/>
    <w:rsid w:val="00BD5876"/>
    <w:rsid w:val="00C13068"/>
    <w:rsid w:val="00C20C1B"/>
    <w:rsid w:val="00C26DE2"/>
    <w:rsid w:val="00C3476F"/>
    <w:rsid w:val="00C46D69"/>
    <w:rsid w:val="00C56172"/>
    <w:rsid w:val="00C710E5"/>
    <w:rsid w:val="00C948D9"/>
    <w:rsid w:val="00CA3736"/>
    <w:rsid w:val="00CA5D24"/>
    <w:rsid w:val="00CB3723"/>
    <w:rsid w:val="00CC2257"/>
    <w:rsid w:val="00CD5920"/>
    <w:rsid w:val="00CE563B"/>
    <w:rsid w:val="00CE60DB"/>
    <w:rsid w:val="00CF65E4"/>
    <w:rsid w:val="00D04F4A"/>
    <w:rsid w:val="00D15D1F"/>
    <w:rsid w:val="00D251FB"/>
    <w:rsid w:val="00D311CC"/>
    <w:rsid w:val="00D330B3"/>
    <w:rsid w:val="00D3463F"/>
    <w:rsid w:val="00D459DE"/>
    <w:rsid w:val="00D47508"/>
    <w:rsid w:val="00D533B0"/>
    <w:rsid w:val="00D61BDD"/>
    <w:rsid w:val="00D70E20"/>
    <w:rsid w:val="00D80F68"/>
    <w:rsid w:val="00D95124"/>
    <w:rsid w:val="00DA0C76"/>
    <w:rsid w:val="00DB736F"/>
    <w:rsid w:val="00DC411F"/>
    <w:rsid w:val="00DC4146"/>
    <w:rsid w:val="00DC4CF8"/>
    <w:rsid w:val="00DD4A9A"/>
    <w:rsid w:val="00DD5BEB"/>
    <w:rsid w:val="00DE702C"/>
    <w:rsid w:val="00E066CD"/>
    <w:rsid w:val="00E21C05"/>
    <w:rsid w:val="00E6141C"/>
    <w:rsid w:val="00E653E7"/>
    <w:rsid w:val="00E664AD"/>
    <w:rsid w:val="00E902C0"/>
    <w:rsid w:val="00E94896"/>
    <w:rsid w:val="00E94BB9"/>
    <w:rsid w:val="00EA0D91"/>
    <w:rsid w:val="00EA17BF"/>
    <w:rsid w:val="00EC44C8"/>
    <w:rsid w:val="00EC5B36"/>
    <w:rsid w:val="00EC7B35"/>
    <w:rsid w:val="00EE7E5F"/>
    <w:rsid w:val="00F01478"/>
    <w:rsid w:val="00F1517D"/>
    <w:rsid w:val="00F21209"/>
    <w:rsid w:val="00F225D0"/>
    <w:rsid w:val="00F364D9"/>
    <w:rsid w:val="00F638BF"/>
    <w:rsid w:val="00F90323"/>
    <w:rsid w:val="00F95B13"/>
    <w:rsid w:val="00FA2FBB"/>
    <w:rsid w:val="00FD079A"/>
    <w:rsid w:val="00FD2406"/>
    <w:rsid w:val="00FE32EC"/>
    <w:rsid w:val="00FE77BE"/>
    <w:rsid w:val="00FF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table" w:customStyle="1" w:styleId="TableGrid1">
    <w:name w:val="Table Grid1"/>
    <w:basedOn w:val="TableNormal"/>
    <w:next w:val="TableGrid"/>
    <w:uiPriority w:val="39"/>
    <w:rsid w:val="008910B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 w:id="20126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xsales@vern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a052e3-3257-4368-bc86-5656e9cf28d2">
      <Terms xmlns="http://schemas.microsoft.com/office/infopath/2007/PartnerControls"/>
    </lcf76f155ced4ddcb4097134ff3c332f>
    <TaxCatchAll xmlns="ecb6f53b-5a48-49b4-8530-90642a1081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5102B32367041AAA71CA95F15458F" ma:contentTypeVersion="10" ma:contentTypeDescription="Create a new document." ma:contentTypeScope="" ma:versionID="cb642b8cd072bfca6c5e44202fa79a81">
  <xsd:schema xmlns:xsd="http://www.w3.org/2001/XMLSchema" xmlns:xs="http://www.w3.org/2001/XMLSchema" xmlns:p="http://schemas.microsoft.com/office/2006/metadata/properties" xmlns:ns2="3fa052e3-3257-4368-bc86-5656e9cf28d2" xmlns:ns3="ecb6f53b-5a48-49b4-8530-90642a108149" targetNamespace="http://schemas.microsoft.com/office/2006/metadata/properties" ma:root="true" ma:fieldsID="31210a00298affdf09727436fc048479" ns2:_="" ns3:_="">
    <xsd:import namespace="3fa052e3-3257-4368-bc86-5656e9cf28d2"/>
    <xsd:import namespace="ecb6f53b-5a48-49b4-8530-90642a10814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052e3-3257-4368-bc86-5656e9cf2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cb47a6-d4b8-41e6-9678-5c8223213f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6f53b-5a48-49b4-8530-90642a10814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73fde4-a3ac-4fa1-8dc4-892e6c90d9b3}" ma:internalName="TaxCatchAll" ma:showField="CatchAllData" ma:web="ecb6f53b-5a48-49b4-8530-90642a108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5C3CF-C9A1-450B-BE1A-0ADBE4F2E9A8}">
  <ds:schemaRefs>
    <ds:schemaRef ds:uri="http://schemas.openxmlformats.org/officeDocument/2006/bibliography"/>
  </ds:schemaRefs>
</ds:datastoreItem>
</file>

<file path=customXml/itemProps2.xml><?xml version="1.0" encoding="utf-8"?>
<ds:datastoreItem xmlns:ds="http://schemas.openxmlformats.org/officeDocument/2006/customXml" ds:itemID="{4D4C3188-91E6-4D43-B99B-7B167D211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2A89A-554C-4ADC-9D9B-EC0207C94F8F}">
  <ds:schemaRefs>
    <ds:schemaRef ds:uri="http://schemas.microsoft.com/sharepoint/v3/contenttype/forms"/>
  </ds:schemaRefs>
</ds:datastoreItem>
</file>

<file path=customXml/itemProps4.xml><?xml version="1.0" encoding="utf-8"?>
<ds:datastoreItem xmlns:ds="http://schemas.openxmlformats.org/officeDocument/2006/customXml" ds:itemID="{C8414B45-B345-461D-B328-E2D45AC1A1C3}"/>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15054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Alison Ellis</cp:lastModifiedBy>
  <cp:revision>2</cp:revision>
  <cp:lastPrinted>2016-02-18T18:56:00Z</cp:lastPrinted>
  <dcterms:created xsi:type="dcterms:W3CDTF">2023-07-28T04:10:00Z</dcterms:created>
  <dcterms:modified xsi:type="dcterms:W3CDTF">2023-07-28T04:10:00Z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0x0101007275102B32367041AAA71CA95F15458F</vt:lpwstr>
  </property>
</Properties>
</file>