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D7E6" w14:textId="53442880" w:rsidR="008F6C60" w:rsidRPr="00B12F99" w:rsidRDefault="006432EB" w:rsidP="00B12F99">
      <w:pPr>
        <w:spacing w:after="0"/>
        <w:jc w:val="center"/>
        <w:rPr>
          <w:rFonts w:ascii="Arial" w:hAnsi="Arial" w:cs="Arial"/>
          <w:b/>
          <w:bCs/>
        </w:rPr>
      </w:pPr>
      <w:r w:rsidRPr="00B12F99">
        <w:rPr>
          <w:rFonts w:ascii="Arial" w:hAnsi="Arial" w:cs="Arial"/>
          <w:b/>
          <w:bCs/>
        </w:rPr>
        <w:t>Discharge Medicines Service</w:t>
      </w:r>
    </w:p>
    <w:p w14:paraId="530E7EC1" w14:textId="77777777" w:rsidR="00B12F99" w:rsidRDefault="00B12F99" w:rsidP="00902536">
      <w:pPr>
        <w:pStyle w:val="NormalWeb"/>
        <w:spacing w:before="0" w:beforeAutospacing="0" w:after="0" w:afterAutospacing="0"/>
        <w:jc w:val="both"/>
        <w:rPr>
          <w:rFonts w:ascii="Arial" w:hAnsi="Arial" w:cs="Arial"/>
          <w:color w:val="444444"/>
          <w:sz w:val="22"/>
          <w:szCs w:val="22"/>
        </w:rPr>
      </w:pPr>
    </w:p>
    <w:p w14:paraId="7185F890" w14:textId="639B2CB1" w:rsidR="00091C13" w:rsidRDefault="006432EB" w:rsidP="00902536">
      <w:pPr>
        <w:pStyle w:val="NormalWeb"/>
        <w:spacing w:before="0" w:beforeAutospacing="0" w:after="0" w:afterAutospacing="0"/>
        <w:jc w:val="both"/>
        <w:rPr>
          <w:rFonts w:ascii="Arial" w:hAnsi="Arial" w:cs="Arial"/>
          <w:color w:val="444444"/>
          <w:sz w:val="22"/>
          <w:szCs w:val="22"/>
        </w:rPr>
      </w:pPr>
      <w:r w:rsidRPr="00B12F99">
        <w:rPr>
          <w:rFonts w:ascii="Arial" w:hAnsi="Arial" w:cs="Arial"/>
          <w:color w:val="444444"/>
          <w:sz w:val="22"/>
          <w:szCs w:val="22"/>
        </w:rPr>
        <w:t xml:space="preserve">The Discharge Medicines Service (DMS) became a new </w:t>
      </w:r>
      <w:r w:rsidRPr="00B12F99">
        <w:rPr>
          <w:rFonts w:ascii="Arial" w:hAnsi="Arial" w:cs="Arial"/>
          <w:b/>
          <w:bCs/>
          <w:color w:val="444444"/>
          <w:sz w:val="22"/>
          <w:szCs w:val="22"/>
        </w:rPr>
        <w:t>Essential service</w:t>
      </w:r>
      <w:r w:rsidRPr="00B12F99">
        <w:rPr>
          <w:rFonts w:ascii="Arial" w:hAnsi="Arial" w:cs="Arial"/>
          <w:color w:val="444444"/>
          <w:sz w:val="22"/>
          <w:szCs w:val="22"/>
        </w:rPr>
        <w:t xml:space="preserve"> within the Community Pharmacy Contractual Framework (CPCF) on 15th February 2021</w:t>
      </w:r>
      <w:r w:rsidR="00902536" w:rsidRPr="00B12F99">
        <w:rPr>
          <w:rFonts w:ascii="Arial" w:hAnsi="Arial" w:cs="Arial"/>
          <w:color w:val="444444"/>
          <w:sz w:val="22"/>
          <w:szCs w:val="22"/>
        </w:rPr>
        <w:t xml:space="preserve"> and as such is a service that is required to be delivered by all community Pharmacies in England</w:t>
      </w:r>
      <w:r w:rsidR="00091C13" w:rsidRPr="00B12F99">
        <w:rPr>
          <w:rFonts w:ascii="Arial" w:hAnsi="Arial" w:cs="Arial"/>
          <w:color w:val="444444"/>
          <w:sz w:val="22"/>
          <w:szCs w:val="22"/>
        </w:rPr>
        <w:t>.</w:t>
      </w:r>
    </w:p>
    <w:p w14:paraId="0EEA1F89" w14:textId="77777777" w:rsidR="00B12F99" w:rsidRPr="00B12F99" w:rsidRDefault="00B12F99" w:rsidP="00902536">
      <w:pPr>
        <w:pStyle w:val="NormalWeb"/>
        <w:spacing w:before="0" w:beforeAutospacing="0" w:after="0" w:afterAutospacing="0"/>
        <w:jc w:val="both"/>
        <w:rPr>
          <w:rFonts w:ascii="Arial" w:hAnsi="Arial" w:cs="Arial"/>
          <w:color w:val="444444"/>
          <w:sz w:val="22"/>
          <w:szCs w:val="22"/>
        </w:rPr>
      </w:pPr>
    </w:p>
    <w:p w14:paraId="735CE34A" w14:textId="19D30825" w:rsidR="006432EB" w:rsidRPr="00B12F99" w:rsidRDefault="00091C13" w:rsidP="00902536">
      <w:pPr>
        <w:pStyle w:val="NormalWeb"/>
        <w:spacing w:before="0" w:beforeAutospacing="0" w:after="0" w:afterAutospacing="0"/>
        <w:jc w:val="both"/>
        <w:rPr>
          <w:rFonts w:ascii="Arial" w:hAnsi="Arial" w:cs="Arial"/>
          <w:color w:val="444444"/>
          <w:sz w:val="22"/>
          <w:szCs w:val="22"/>
        </w:rPr>
      </w:pPr>
      <w:r w:rsidRPr="00B12F99">
        <w:rPr>
          <w:rFonts w:ascii="Arial" w:hAnsi="Arial" w:cs="Arial"/>
          <w:color w:val="444444"/>
          <w:sz w:val="22"/>
          <w:szCs w:val="22"/>
        </w:rPr>
        <w:t>This service enables all</w:t>
      </w:r>
      <w:r w:rsidR="006432EB" w:rsidRPr="00B12F99">
        <w:rPr>
          <w:rFonts w:ascii="Arial" w:hAnsi="Arial" w:cs="Arial"/>
          <w:color w:val="444444"/>
          <w:sz w:val="22"/>
          <w:szCs w:val="22"/>
        </w:rPr>
        <w:t xml:space="preserve"> NHS Trusts </w:t>
      </w:r>
      <w:r w:rsidRPr="00B12F99">
        <w:rPr>
          <w:rFonts w:ascii="Arial" w:hAnsi="Arial" w:cs="Arial"/>
          <w:color w:val="444444"/>
          <w:sz w:val="22"/>
          <w:szCs w:val="22"/>
        </w:rPr>
        <w:t>the opportunity to</w:t>
      </w:r>
      <w:r w:rsidR="006432EB" w:rsidRPr="00B12F99">
        <w:rPr>
          <w:rFonts w:ascii="Arial" w:hAnsi="Arial" w:cs="Arial"/>
          <w:color w:val="444444"/>
          <w:sz w:val="22"/>
          <w:szCs w:val="22"/>
        </w:rPr>
        <w:t xml:space="preserve"> refer patients who would benefit from extra guidance around prescribed medicines for provision of the DMS at their community pharmacy. The service has been identified by NHS England and NHS Improvement’s (NHSE&amp;I) Medicines Safety Improvement Programme to be a significant contributor to the safety of patients at transitions of care, by reducing readmissions to hospital</w:t>
      </w:r>
      <w:r w:rsidR="001A7B22" w:rsidRPr="00B12F99">
        <w:rPr>
          <w:rFonts w:ascii="Arial" w:hAnsi="Arial" w:cs="Arial"/>
          <w:color w:val="444444"/>
          <w:sz w:val="22"/>
          <w:szCs w:val="22"/>
        </w:rPr>
        <w:t xml:space="preserve">. </w:t>
      </w:r>
      <w:r w:rsidR="00902536" w:rsidRPr="00B12F99">
        <w:rPr>
          <w:rFonts w:ascii="Arial" w:hAnsi="Arial" w:cs="Arial"/>
          <w:color w:val="444444"/>
          <w:sz w:val="22"/>
          <w:szCs w:val="22"/>
        </w:rPr>
        <w:t xml:space="preserve"> </w:t>
      </w:r>
      <w:r w:rsidR="001A7B22" w:rsidRPr="00B12F99">
        <w:rPr>
          <w:rFonts w:ascii="Arial" w:hAnsi="Arial" w:cs="Arial"/>
          <w:color w:val="444444"/>
          <w:sz w:val="22"/>
          <w:szCs w:val="22"/>
        </w:rPr>
        <w:t>More details can be found her</w:t>
      </w:r>
      <w:r w:rsidR="005200C1" w:rsidRPr="00B12F99">
        <w:rPr>
          <w:rFonts w:ascii="Arial" w:hAnsi="Arial" w:cs="Arial"/>
          <w:color w:val="444444"/>
          <w:sz w:val="22"/>
          <w:szCs w:val="22"/>
        </w:rPr>
        <w:t>e:</w:t>
      </w:r>
      <w:r w:rsidRPr="00B12F99">
        <w:rPr>
          <w:rFonts w:ascii="Arial" w:hAnsi="Arial" w:cs="Arial"/>
          <w:color w:val="444444"/>
          <w:sz w:val="22"/>
          <w:szCs w:val="22"/>
        </w:rPr>
        <w:t xml:space="preserve"> </w:t>
      </w:r>
      <w:hyperlink r:id="rId5" w:history="1">
        <w:r w:rsidR="005200C1" w:rsidRPr="00B12F99">
          <w:rPr>
            <w:rStyle w:val="Hyperlink"/>
            <w:rFonts w:ascii="Arial" w:hAnsi="Arial" w:cs="Arial"/>
            <w:sz w:val="22"/>
            <w:szCs w:val="22"/>
          </w:rPr>
          <w:t>https://psnc.org.uk/national-pharmacy-services/essential-services/discharge-medicines-service/</w:t>
        </w:r>
      </w:hyperlink>
    </w:p>
    <w:p w14:paraId="1BD70998" w14:textId="77777777" w:rsidR="00902536" w:rsidRPr="00B12F99" w:rsidRDefault="00902536" w:rsidP="00902536">
      <w:pPr>
        <w:pStyle w:val="NormalWeb"/>
        <w:spacing w:before="0" w:beforeAutospacing="0" w:after="0" w:afterAutospacing="0"/>
        <w:jc w:val="both"/>
        <w:rPr>
          <w:rFonts w:ascii="Arial" w:hAnsi="Arial" w:cs="Arial"/>
          <w:b/>
          <w:bCs/>
          <w:color w:val="000000" w:themeColor="text1"/>
          <w:sz w:val="22"/>
          <w:szCs w:val="22"/>
          <w:u w:val="single"/>
        </w:rPr>
      </w:pPr>
    </w:p>
    <w:p w14:paraId="0B113490" w14:textId="44BCD8D4" w:rsidR="00351E6F" w:rsidRPr="00B12F99" w:rsidRDefault="00351E6F" w:rsidP="00902536">
      <w:pPr>
        <w:pStyle w:val="NormalWeb"/>
        <w:spacing w:before="0" w:beforeAutospacing="0" w:after="0" w:afterAutospacing="0"/>
        <w:jc w:val="both"/>
        <w:rPr>
          <w:rFonts w:ascii="Arial" w:hAnsi="Arial" w:cs="Arial"/>
          <w:b/>
          <w:bCs/>
          <w:color w:val="000000" w:themeColor="text1"/>
          <w:sz w:val="22"/>
          <w:szCs w:val="22"/>
          <w:u w:val="single"/>
        </w:rPr>
      </w:pPr>
      <w:r w:rsidRPr="00B12F99">
        <w:rPr>
          <w:rFonts w:ascii="Arial" w:hAnsi="Arial" w:cs="Arial"/>
          <w:b/>
          <w:bCs/>
          <w:color w:val="000000" w:themeColor="text1"/>
          <w:sz w:val="22"/>
          <w:szCs w:val="22"/>
          <w:u w:val="single"/>
        </w:rPr>
        <w:t>What is happening in Nottinghamshire</w:t>
      </w:r>
      <w:r w:rsidR="00D83D8E" w:rsidRPr="00B12F99">
        <w:rPr>
          <w:rFonts w:ascii="Arial" w:hAnsi="Arial" w:cs="Arial"/>
          <w:b/>
          <w:bCs/>
          <w:color w:val="000000" w:themeColor="text1"/>
          <w:sz w:val="22"/>
          <w:szCs w:val="22"/>
          <w:u w:val="single"/>
        </w:rPr>
        <w:t xml:space="preserve"> and Bassetlaw</w:t>
      </w:r>
    </w:p>
    <w:p w14:paraId="1DD95392" w14:textId="31000C19" w:rsidR="00351E6F" w:rsidRPr="00B12F99" w:rsidRDefault="00351E6F" w:rsidP="00902536">
      <w:pPr>
        <w:pStyle w:val="NormalWeb"/>
        <w:spacing w:before="0" w:beforeAutospacing="0" w:after="0" w:afterAutospacing="0"/>
        <w:jc w:val="both"/>
        <w:rPr>
          <w:rFonts w:ascii="Arial" w:hAnsi="Arial" w:cs="Arial"/>
          <w:color w:val="000000" w:themeColor="text1"/>
          <w:sz w:val="22"/>
          <w:szCs w:val="22"/>
        </w:rPr>
      </w:pPr>
      <w:r w:rsidRPr="00B12F99">
        <w:rPr>
          <w:rFonts w:ascii="Arial" w:hAnsi="Arial" w:cs="Arial"/>
          <w:color w:val="000000" w:themeColor="text1"/>
          <w:sz w:val="22"/>
          <w:szCs w:val="22"/>
        </w:rPr>
        <w:t>The L</w:t>
      </w:r>
      <w:r w:rsidR="00091C13" w:rsidRPr="00B12F99">
        <w:rPr>
          <w:rFonts w:ascii="Arial" w:hAnsi="Arial" w:cs="Arial"/>
          <w:color w:val="000000" w:themeColor="text1"/>
          <w:sz w:val="22"/>
          <w:szCs w:val="22"/>
        </w:rPr>
        <w:t xml:space="preserve">ocal Pharmaceutical </w:t>
      </w:r>
      <w:r w:rsidRPr="00B12F99">
        <w:rPr>
          <w:rFonts w:ascii="Arial" w:hAnsi="Arial" w:cs="Arial"/>
          <w:color w:val="000000" w:themeColor="text1"/>
          <w:sz w:val="22"/>
          <w:szCs w:val="22"/>
        </w:rPr>
        <w:t>C</w:t>
      </w:r>
      <w:r w:rsidR="00091C13" w:rsidRPr="00B12F99">
        <w:rPr>
          <w:rFonts w:ascii="Arial" w:hAnsi="Arial" w:cs="Arial"/>
          <w:color w:val="000000" w:themeColor="text1"/>
          <w:sz w:val="22"/>
          <w:szCs w:val="22"/>
        </w:rPr>
        <w:t>ommittee</w:t>
      </w:r>
      <w:r w:rsidRPr="00B12F99">
        <w:rPr>
          <w:rFonts w:ascii="Arial" w:hAnsi="Arial" w:cs="Arial"/>
          <w:color w:val="000000" w:themeColor="text1"/>
          <w:sz w:val="22"/>
          <w:szCs w:val="22"/>
        </w:rPr>
        <w:t xml:space="preserve"> have been working closely with </w:t>
      </w:r>
      <w:r w:rsidR="009B7336" w:rsidRPr="00B12F99">
        <w:rPr>
          <w:rFonts w:ascii="Arial" w:hAnsi="Arial" w:cs="Arial"/>
          <w:color w:val="000000" w:themeColor="text1"/>
          <w:sz w:val="22"/>
          <w:szCs w:val="22"/>
        </w:rPr>
        <w:t xml:space="preserve">each </w:t>
      </w:r>
      <w:r w:rsidR="00E256C6" w:rsidRPr="00B12F99">
        <w:rPr>
          <w:rFonts w:ascii="Arial" w:hAnsi="Arial" w:cs="Arial"/>
          <w:color w:val="000000" w:themeColor="text1"/>
          <w:sz w:val="22"/>
          <w:szCs w:val="22"/>
        </w:rPr>
        <w:t xml:space="preserve">local </w:t>
      </w:r>
      <w:r w:rsidR="009B7336" w:rsidRPr="00B12F99">
        <w:rPr>
          <w:rFonts w:ascii="Arial" w:hAnsi="Arial" w:cs="Arial"/>
          <w:color w:val="000000" w:themeColor="text1"/>
          <w:sz w:val="22"/>
          <w:szCs w:val="22"/>
        </w:rPr>
        <w:t>NHS</w:t>
      </w:r>
      <w:r w:rsidRPr="00B12F99">
        <w:rPr>
          <w:rFonts w:ascii="Arial" w:hAnsi="Arial" w:cs="Arial"/>
          <w:color w:val="000000" w:themeColor="text1"/>
          <w:sz w:val="22"/>
          <w:szCs w:val="22"/>
        </w:rPr>
        <w:t xml:space="preserve"> Trust to </w:t>
      </w:r>
      <w:r w:rsidR="00D83D8E" w:rsidRPr="00B12F99">
        <w:rPr>
          <w:rFonts w:ascii="Arial" w:hAnsi="Arial" w:cs="Arial"/>
          <w:color w:val="000000" w:themeColor="text1"/>
          <w:sz w:val="22"/>
          <w:szCs w:val="22"/>
        </w:rPr>
        <w:t>support their plans</w:t>
      </w:r>
      <w:r w:rsidRPr="00B12F99">
        <w:rPr>
          <w:rFonts w:ascii="Arial" w:hAnsi="Arial" w:cs="Arial"/>
          <w:color w:val="000000" w:themeColor="text1"/>
          <w:sz w:val="22"/>
          <w:szCs w:val="22"/>
        </w:rPr>
        <w:t xml:space="preserve"> to increase the number of </w:t>
      </w:r>
      <w:r w:rsidR="00284330" w:rsidRPr="00B12F99">
        <w:rPr>
          <w:rFonts w:ascii="Arial" w:hAnsi="Arial" w:cs="Arial"/>
          <w:color w:val="000000" w:themeColor="text1"/>
          <w:sz w:val="22"/>
          <w:szCs w:val="22"/>
        </w:rPr>
        <w:t xml:space="preserve">discharge medicine </w:t>
      </w:r>
      <w:r w:rsidRPr="00B12F99">
        <w:rPr>
          <w:rFonts w:ascii="Arial" w:hAnsi="Arial" w:cs="Arial"/>
          <w:color w:val="000000" w:themeColor="text1"/>
          <w:sz w:val="22"/>
          <w:szCs w:val="22"/>
        </w:rPr>
        <w:t xml:space="preserve">referrals that are sent to community pharmacy.  </w:t>
      </w:r>
    </w:p>
    <w:p w14:paraId="32FD9AB5" w14:textId="31B7EC26" w:rsidR="00091C13" w:rsidRPr="00B12F99" w:rsidRDefault="00D83D8E" w:rsidP="00902536">
      <w:pPr>
        <w:pStyle w:val="NormalWeb"/>
        <w:numPr>
          <w:ilvl w:val="0"/>
          <w:numId w:val="7"/>
        </w:numPr>
        <w:spacing w:before="0" w:beforeAutospacing="0" w:after="0" w:afterAutospacing="0"/>
        <w:jc w:val="both"/>
        <w:rPr>
          <w:rFonts w:ascii="Arial" w:hAnsi="Arial" w:cs="Arial"/>
          <w:color w:val="000000" w:themeColor="text1"/>
          <w:sz w:val="22"/>
          <w:szCs w:val="22"/>
        </w:rPr>
      </w:pPr>
      <w:r w:rsidRPr="00B12F99">
        <w:rPr>
          <w:rFonts w:ascii="Arial" w:hAnsi="Arial" w:cs="Arial"/>
          <w:b/>
          <w:bCs/>
          <w:color w:val="000000" w:themeColor="text1"/>
          <w:sz w:val="22"/>
          <w:szCs w:val="22"/>
        </w:rPr>
        <w:t>Sherwood</w:t>
      </w:r>
      <w:r w:rsidR="00B12F99">
        <w:rPr>
          <w:rFonts w:ascii="Arial" w:hAnsi="Arial" w:cs="Arial"/>
          <w:b/>
          <w:bCs/>
          <w:color w:val="000000" w:themeColor="text1"/>
          <w:sz w:val="22"/>
          <w:szCs w:val="22"/>
        </w:rPr>
        <w:t xml:space="preserve"> </w:t>
      </w:r>
      <w:r w:rsidRPr="00B12F99">
        <w:rPr>
          <w:rFonts w:ascii="Arial" w:hAnsi="Arial" w:cs="Arial"/>
          <w:b/>
          <w:bCs/>
          <w:color w:val="000000" w:themeColor="text1"/>
          <w:sz w:val="22"/>
          <w:szCs w:val="22"/>
        </w:rPr>
        <w:t>Trust</w:t>
      </w:r>
      <w:r w:rsidRPr="00B12F99">
        <w:rPr>
          <w:rFonts w:ascii="Arial" w:hAnsi="Arial" w:cs="Arial"/>
          <w:color w:val="000000" w:themeColor="text1"/>
          <w:sz w:val="22"/>
          <w:szCs w:val="22"/>
        </w:rPr>
        <w:t xml:space="preserve"> </w:t>
      </w:r>
      <w:r w:rsidR="00391E90" w:rsidRPr="00B12F99">
        <w:rPr>
          <w:rFonts w:ascii="Arial" w:hAnsi="Arial" w:cs="Arial"/>
          <w:color w:val="000000" w:themeColor="text1"/>
          <w:sz w:val="22"/>
          <w:szCs w:val="22"/>
        </w:rPr>
        <w:t xml:space="preserve">will </w:t>
      </w:r>
      <w:r w:rsidR="00F54C3B" w:rsidRPr="00B12F99">
        <w:rPr>
          <w:rFonts w:ascii="Arial" w:hAnsi="Arial" w:cs="Arial"/>
          <w:color w:val="000000" w:themeColor="text1"/>
          <w:sz w:val="22"/>
          <w:szCs w:val="22"/>
        </w:rPr>
        <w:t>continue to refer pat</w:t>
      </w:r>
      <w:r w:rsidR="00D0755E" w:rsidRPr="00B12F99">
        <w:rPr>
          <w:rFonts w:ascii="Arial" w:hAnsi="Arial" w:cs="Arial"/>
          <w:color w:val="000000" w:themeColor="text1"/>
          <w:sz w:val="22"/>
          <w:szCs w:val="22"/>
        </w:rPr>
        <w:t>ients using compliance aids</w:t>
      </w:r>
      <w:r w:rsidR="00B609A0" w:rsidRPr="00B12F99">
        <w:rPr>
          <w:rFonts w:ascii="Arial" w:hAnsi="Arial" w:cs="Arial"/>
          <w:color w:val="000000" w:themeColor="text1"/>
          <w:sz w:val="22"/>
          <w:szCs w:val="22"/>
        </w:rPr>
        <w:t xml:space="preserve"> only at present.</w:t>
      </w:r>
    </w:p>
    <w:p w14:paraId="7E39EA9D" w14:textId="3D648457" w:rsidR="00D83D8E" w:rsidRPr="00B12F99" w:rsidRDefault="00E256C6" w:rsidP="00902536">
      <w:pPr>
        <w:pStyle w:val="NormalWeb"/>
        <w:numPr>
          <w:ilvl w:val="0"/>
          <w:numId w:val="7"/>
        </w:numPr>
        <w:spacing w:before="0" w:beforeAutospacing="0" w:after="0" w:afterAutospacing="0"/>
        <w:jc w:val="both"/>
        <w:rPr>
          <w:rFonts w:ascii="Arial" w:hAnsi="Arial" w:cs="Arial"/>
          <w:color w:val="000000" w:themeColor="text1"/>
          <w:sz w:val="22"/>
          <w:szCs w:val="22"/>
        </w:rPr>
      </w:pPr>
      <w:r w:rsidRPr="00B12F99">
        <w:rPr>
          <w:rFonts w:ascii="Arial" w:hAnsi="Arial" w:cs="Arial"/>
          <w:b/>
          <w:bCs/>
          <w:sz w:val="22"/>
          <w:szCs w:val="22"/>
        </w:rPr>
        <w:t>Bass</w:t>
      </w:r>
      <w:r w:rsidR="005B7090" w:rsidRPr="00B12F99">
        <w:rPr>
          <w:rFonts w:ascii="Arial" w:hAnsi="Arial" w:cs="Arial"/>
          <w:b/>
          <w:bCs/>
          <w:sz w:val="22"/>
          <w:szCs w:val="22"/>
        </w:rPr>
        <w:t>etlaw Trust</w:t>
      </w:r>
      <w:r w:rsidR="005B7090" w:rsidRPr="00B12F99">
        <w:rPr>
          <w:rFonts w:ascii="Arial" w:hAnsi="Arial" w:cs="Arial"/>
          <w:sz w:val="22"/>
          <w:szCs w:val="22"/>
        </w:rPr>
        <w:t xml:space="preserve"> will be referring </w:t>
      </w:r>
      <w:r w:rsidR="00B62F32" w:rsidRPr="00B12F99">
        <w:rPr>
          <w:rFonts w:ascii="Arial" w:hAnsi="Arial" w:cs="Arial"/>
          <w:sz w:val="22"/>
          <w:szCs w:val="22"/>
        </w:rPr>
        <w:t xml:space="preserve">two groups of </w:t>
      </w:r>
      <w:r w:rsidR="005B7090" w:rsidRPr="00B12F99">
        <w:rPr>
          <w:rFonts w:ascii="Arial" w:hAnsi="Arial" w:cs="Arial"/>
          <w:sz w:val="22"/>
          <w:szCs w:val="22"/>
        </w:rPr>
        <w:t>patients to community pha</w:t>
      </w:r>
      <w:r w:rsidR="008512D3" w:rsidRPr="00B12F99">
        <w:rPr>
          <w:rFonts w:ascii="Arial" w:hAnsi="Arial" w:cs="Arial"/>
          <w:sz w:val="22"/>
          <w:szCs w:val="22"/>
        </w:rPr>
        <w:t>rmac</w:t>
      </w:r>
      <w:r w:rsidR="00CA62FF" w:rsidRPr="00B12F99">
        <w:rPr>
          <w:rFonts w:ascii="Arial" w:hAnsi="Arial" w:cs="Arial"/>
          <w:sz w:val="22"/>
          <w:szCs w:val="22"/>
        </w:rPr>
        <w:t>ies listed in table 1</w:t>
      </w:r>
      <w:r w:rsidR="00CA62FF" w:rsidRPr="00B12F99">
        <w:rPr>
          <w:rFonts w:ascii="Arial" w:hAnsi="Arial" w:cs="Arial"/>
          <w:color w:val="FF0000"/>
          <w:sz w:val="22"/>
          <w:szCs w:val="22"/>
        </w:rPr>
        <w:t>.</w:t>
      </w:r>
    </w:p>
    <w:p w14:paraId="2280FEC7" w14:textId="14A3E1BA" w:rsidR="00902536" w:rsidRPr="00B12F99" w:rsidRDefault="00902536" w:rsidP="007D3CA1">
      <w:pPr>
        <w:pStyle w:val="NormalWeb"/>
        <w:numPr>
          <w:ilvl w:val="1"/>
          <w:numId w:val="7"/>
        </w:numPr>
        <w:spacing w:before="0" w:beforeAutospacing="0" w:after="0" w:afterAutospacing="0"/>
        <w:jc w:val="both"/>
        <w:rPr>
          <w:rFonts w:ascii="Arial" w:hAnsi="Arial" w:cs="Arial"/>
          <w:color w:val="000000" w:themeColor="text1"/>
          <w:sz w:val="22"/>
          <w:szCs w:val="22"/>
        </w:rPr>
      </w:pPr>
      <w:r w:rsidRPr="00B12F99">
        <w:rPr>
          <w:rFonts w:ascii="Arial" w:hAnsi="Arial" w:cs="Arial"/>
          <w:noProof/>
          <w:sz w:val="22"/>
          <w:szCs w:val="22"/>
        </w:rPr>
        <w:t>Group 1 – Monitored dosage system</w:t>
      </w:r>
    </w:p>
    <w:p w14:paraId="6E175896" w14:textId="69F5A628" w:rsidR="00902536" w:rsidRPr="00B12F99" w:rsidRDefault="00902536" w:rsidP="007D3CA1">
      <w:pPr>
        <w:pStyle w:val="NormalWeb"/>
        <w:numPr>
          <w:ilvl w:val="2"/>
          <w:numId w:val="7"/>
        </w:numPr>
        <w:spacing w:before="0" w:beforeAutospacing="0" w:after="0" w:afterAutospacing="0"/>
        <w:jc w:val="both"/>
        <w:rPr>
          <w:rFonts w:ascii="Arial" w:hAnsi="Arial" w:cs="Arial"/>
          <w:color w:val="000000" w:themeColor="text1"/>
          <w:sz w:val="22"/>
          <w:szCs w:val="22"/>
        </w:rPr>
      </w:pPr>
      <w:r w:rsidRPr="00B12F99">
        <w:rPr>
          <w:rFonts w:ascii="Arial" w:hAnsi="Arial" w:cs="Arial"/>
          <w:color w:val="000000" w:themeColor="text1"/>
          <w:sz w:val="22"/>
          <w:szCs w:val="22"/>
        </w:rPr>
        <w:t>The patient is a regular MDS user and there have been changes to their medication</w:t>
      </w:r>
    </w:p>
    <w:p w14:paraId="0FF44E16" w14:textId="7844978F" w:rsidR="00902536" w:rsidRPr="00B12F99" w:rsidRDefault="00902536" w:rsidP="007D3CA1">
      <w:pPr>
        <w:pStyle w:val="NormalWeb"/>
        <w:numPr>
          <w:ilvl w:val="1"/>
          <w:numId w:val="7"/>
        </w:numPr>
        <w:spacing w:before="0" w:beforeAutospacing="0" w:after="0" w:afterAutospacing="0"/>
        <w:jc w:val="both"/>
        <w:rPr>
          <w:rFonts w:ascii="Arial" w:hAnsi="Arial" w:cs="Arial"/>
          <w:color w:val="000000" w:themeColor="text1"/>
          <w:sz w:val="22"/>
          <w:szCs w:val="22"/>
        </w:rPr>
      </w:pPr>
      <w:r w:rsidRPr="00B12F99">
        <w:rPr>
          <w:rFonts w:ascii="Arial" w:hAnsi="Arial" w:cs="Arial"/>
          <w:color w:val="000000" w:themeColor="text1"/>
          <w:sz w:val="22"/>
          <w:szCs w:val="22"/>
        </w:rPr>
        <w:t>Group 2 – Clinical criteria</w:t>
      </w:r>
    </w:p>
    <w:p w14:paraId="7A7739B7" w14:textId="3A03187B" w:rsidR="00902536" w:rsidRPr="00B12F99" w:rsidRDefault="00902536" w:rsidP="007D3CA1">
      <w:pPr>
        <w:pStyle w:val="NormalWeb"/>
        <w:numPr>
          <w:ilvl w:val="2"/>
          <w:numId w:val="7"/>
        </w:numPr>
        <w:spacing w:before="0" w:beforeAutospacing="0" w:after="0" w:afterAutospacing="0"/>
        <w:jc w:val="both"/>
        <w:rPr>
          <w:rFonts w:ascii="Arial" w:hAnsi="Arial" w:cs="Arial"/>
          <w:color w:val="000000" w:themeColor="text1"/>
          <w:sz w:val="22"/>
          <w:szCs w:val="22"/>
        </w:rPr>
      </w:pPr>
      <w:r w:rsidRPr="00B12F99">
        <w:rPr>
          <w:rFonts w:ascii="Arial" w:hAnsi="Arial" w:cs="Arial"/>
          <w:color w:val="000000" w:themeColor="text1"/>
          <w:sz w:val="22"/>
          <w:szCs w:val="22"/>
        </w:rPr>
        <w:t>There have been three or more medication changes / additions to medicines on repeat</w:t>
      </w:r>
    </w:p>
    <w:p w14:paraId="4D9C4DB7" w14:textId="48C913AE" w:rsidR="00902536" w:rsidRPr="00B12F99" w:rsidRDefault="00902536" w:rsidP="007D3CA1">
      <w:pPr>
        <w:pStyle w:val="NormalWeb"/>
        <w:numPr>
          <w:ilvl w:val="2"/>
          <w:numId w:val="7"/>
        </w:numPr>
        <w:spacing w:before="0" w:beforeAutospacing="0" w:after="0" w:afterAutospacing="0"/>
        <w:jc w:val="both"/>
        <w:rPr>
          <w:rFonts w:ascii="Arial" w:hAnsi="Arial" w:cs="Arial"/>
          <w:color w:val="000000" w:themeColor="text1"/>
          <w:sz w:val="22"/>
          <w:szCs w:val="22"/>
        </w:rPr>
      </w:pPr>
      <w:r w:rsidRPr="00B12F99">
        <w:rPr>
          <w:rFonts w:ascii="Arial" w:hAnsi="Arial" w:cs="Arial"/>
          <w:color w:val="000000" w:themeColor="text1"/>
          <w:sz w:val="22"/>
          <w:szCs w:val="22"/>
        </w:rPr>
        <w:t>There has been one or more newly started, or changes to, high risk or problematic medicines</w:t>
      </w:r>
    </w:p>
    <w:p w14:paraId="6504D3D3" w14:textId="67B22F4F" w:rsidR="00902536" w:rsidRPr="00B12F99" w:rsidRDefault="00902536" w:rsidP="007D3CA1">
      <w:pPr>
        <w:pStyle w:val="NormalWeb"/>
        <w:numPr>
          <w:ilvl w:val="2"/>
          <w:numId w:val="7"/>
        </w:numPr>
        <w:spacing w:before="0" w:beforeAutospacing="0" w:after="0" w:afterAutospacing="0"/>
        <w:jc w:val="both"/>
        <w:rPr>
          <w:rFonts w:ascii="Arial" w:hAnsi="Arial" w:cs="Arial"/>
          <w:color w:val="000000" w:themeColor="text1"/>
          <w:sz w:val="22"/>
          <w:szCs w:val="22"/>
        </w:rPr>
      </w:pPr>
      <w:r w:rsidRPr="00B12F99">
        <w:rPr>
          <w:rFonts w:ascii="Arial" w:hAnsi="Arial" w:cs="Arial"/>
          <w:color w:val="000000" w:themeColor="text1"/>
          <w:sz w:val="22"/>
          <w:szCs w:val="22"/>
        </w:rPr>
        <w:t>The patient or carers has expressed confusion / concern over medication on discharge</w:t>
      </w:r>
    </w:p>
    <w:p w14:paraId="39CDD18D" w14:textId="1E37876C" w:rsidR="00902536" w:rsidRPr="00B12F99" w:rsidRDefault="00902536" w:rsidP="007D3CA1">
      <w:pPr>
        <w:pStyle w:val="NormalWeb"/>
        <w:numPr>
          <w:ilvl w:val="2"/>
          <w:numId w:val="7"/>
        </w:numPr>
        <w:spacing w:before="0" w:beforeAutospacing="0" w:after="0" w:afterAutospacing="0"/>
        <w:jc w:val="both"/>
        <w:rPr>
          <w:rFonts w:ascii="Arial" w:hAnsi="Arial" w:cs="Arial"/>
          <w:color w:val="000000" w:themeColor="text1"/>
          <w:sz w:val="22"/>
          <w:szCs w:val="22"/>
        </w:rPr>
      </w:pPr>
      <w:r w:rsidRPr="00B12F99">
        <w:rPr>
          <w:rFonts w:ascii="Arial" w:hAnsi="Arial" w:cs="Arial"/>
          <w:color w:val="000000" w:themeColor="text1"/>
          <w:sz w:val="22"/>
          <w:szCs w:val="22"/>
        </w:rPr>
        <w:t>The patient has had multiple admissions during a significant period of time or have had a long inpatient stay</w:t>
      </w:r>
    </w:p>
    <w:p w14:paraId="53530B3C" w14:textId="571E0247" w:rsidR="00902536" w:rsidRPr="00B12F99" w:rsidRDefault="00902536" w:rsidP="007D3CA1">
      <w:pPr>
        <w:pStyle w:val="NormalWeb"/>
        <w:numPr>
          <w:ilvl w:val="2"/>
          <w:numId w:val="7"/>
        </w:numPr>
        <w:spacing w:before="0" w:beforeAutospacing="0" w:after="0" w:afterAutospacing="0"/>
        <w:jc w:val="both"/>
        <w:rPr>
          <w:rFonts w:ascii="Arial" w:hAnsi="Arial" w:cs="Arial"/>
          <w:color w:val="000000" w:themeColor="text1"/>
          <w:sz w:val="22"/>
          <w:szCs w:val="22"/>
        </w:rPr>
      </w:pPr>
      <w:r w:rsidRPr="00B12F99">
        <w:rPr>
          <w:rFonts w:ascii="Arial" w:hAnsi="Arial" w:cs="Arial"/>
          <w:color w:val="000000" w:themeColor="text1"/>
          <w:sz w:val="22"/>
          <w:szCs w:val="22"/>
        </w:rPr>
        <w:t>There has been an AKI (Acute Kidney injury) on admission or during inpatient stay leading to one or more medication change(s)</w:t>
      </w:r>
    </w:p>
    <w:p w14:paraId="354A37DC" w14:textId="4D84D92C" w:rsidR="00902536" w:rsidRPr="00B12F99" w:rsidRDefault="00902536" w:rsidP="007D3CA1">
      <w:pPr>
        <w:pStyle w:val="NormalWeb"/>
        <w:numPr>
          <w:ilvl w:val="2"/>
          <w:numId w:val="7"/>
        </w:numPr>
        <w:spacing w:before="0" w:beforeAutospacing="0" w:after="0" w:afterAutospacing="0"/>
        <w:jc w:val="both"/>
        <w:rPr>
          <w:rFonts w:ascii="Arial" w:hAnsi="Arial" w:cs="Arial"/>
          <w:color w:val="000000" w:themeColor="text1"/>
          <w:sz w:val="22"/>
          <w:szCs w:val="22"/>
        </w:rPr>
      </w:pPr>
      <w:r w:rsidRPr="00B12F99">
        <w:rPr>
          <w:rFonts w:ascii="Arial" w:hAnsi="Arial" w:cs="Arial"/>
          <w:color w:val="000000" w:themeColor="text1"/>
          <w:sz w:val="22"/>
          <w:szCs w:val="22"/>
        </w:rPr>
        <w:t>The patient was admitted due to a drug / disease interaction</w:t>
      </w:r>
    </w:p>
    <w:p w14:paraId="7C8C4792" w14:textId="18661FEE" w:rsidR="00902536" w:rsidRPr="00B12F99" w:rsidRDefault="00902536" w:rsidP="007D3CA1">
      <w:pPr>
        <w:pStyle w:val="NormalWeb"/>
        <w:numPr>
          <w:ilvl w:val="2"/>
          <w:numId w:val="7"/>
        </w:numPr>
        <w:spacing w:before="0" w:beforeAutospacing="0" w:after="0" w:afterAutospacing="0"/>
        <w:jc w:val="both"/>
        <w:rPr>
          <w:rFonts w:ascii="Arial" w:hAnsi="Arial" w:cs="Arial"/>
          <w:color w:val="000000" w:themeColor="text1"/>
          <w:sz w:val="22"/>
          <w:szCs w:val="22"/>
        </w:rPr>
      </w:pPr>
      <w:r w:rsidRPr="00B12F99">
        <w:rPr>
          <w:rFonts w:ascii="Arial" w:hAnsi="Arial" w:cs="Arial"/>
          <w:color w:val="000000" w:themeColor="text1"/>
          <w:sz w:val="22"/>
          <w:szCs w:val="22"/>
        </w:rPr>
        <w:t>Any other circumstances where the referring pharmacy professional has concerns about medication safety effectiveness that could addressed by the DMS</w:t>
      </w:r>
    </w:p>
    <w:p w14:paraId="1C0F07A7" w14:textId="54E9D6B4" w:rsidR="005B153E" w:rsidRPr="00B12F99" w:rsidRDefault="00902536" w:rsidP="000B7F7E">
      <w:pPr>
        <w:pStyle w:val="NormalWeb"/>
        <w:numPr>
          <w:ilvl w:val="0"/>
          <w:numId w:val="7"/>
        </w:numPr>
        <w:spacing w:before="0" w:beforeAutospacing="0" w:after="0" w:afterAutospacing="0"/>
        <w:jc w:val="both"/>
        <w:rPr>
          <w:rFonts w:ascii="Arial" w:hAnsi="Arial" w:cs="Arial"/>
          <w:sz w:val="22"/>
          <w:szCs w:val="22"/>
        </w:rPr>
      </w:pPr>
      <w:r w:rsidRPr="00B12F99">
        <w:rPr>
          <w:rFonts w:ascii="Arial" w:hAnsi="Arial" w:cs="Arial"/>
          <w:b/>
          <w:bCs/>
          <w:color w:val="000000" w:themeColor="text1"/>
          <w:sz w:val="22"/>
          <w:szCs w:val="22"/>
        </w:rPr>
        <w:t>N</w:t>
      </w:r>
      <w:r w:rsidR="00D83D8E" w:rsidRPr="00B12F99">
        <w:rPr>
          <w:rFonts w:ascii="Arial" w:hAnsi="Arial" w:cs="Arial"/>
          <w:b/>
          <w:bCs/>
          <w:color w:val="000000" w:themeColor="text1"/>
          <w:sz w:val="22"/>
          <w:szCs w:val="22"/>
        </w:rPr>
        <w:t xml:space="preserve">UH </w:t>
      </w:r>
      <w:r w:rsidR="00B12F99" w:rsidRPr="00B12F99">
        <w:rPr>
          <w:rFonts w:ascii="Arial" w:hAnsi="Arial" w:cs="Arial"/>
          <w:b/>
          <w:bCs/>
          <w:color w:val="000000" w:themeColor="text1"/>
          <w:sz w:val="22"/>
          <w:szCs w:val="22"/>
        </w:rPr>
        <w:t>Trust</w:t>
      </w:r>
      <w:r w:rsidR="00B12F99">
        <w:rPr>
          <w:rFonts w:ascii="Arial" w:hAnsi="Arial" w:cs="Arial"/>
          <w:color w:val="000000" w:themeColor="text1"/>
          <w:sz w:val="22"/>
          <w:szCs w:val="22"/>
        </w:rPr>
        <w:t xml:space="preserve"> </w:t>
      </w:r>
      <w:r w:rsidR="00D83D8E" w:rsidRPr="00B12F99">
        <w:rPr>
          <w:rFonts w:ascii="Arial" w:hAnsi="Arial" w:cs="Arial"/>
          <w:color w:val="000000" w:themeColor="text1"/>
          <w:sz w:val="22"/>
          <w:szCs w:val="22"/>
        </w:rPr>
        <w:t xml:space="preserve">have briefed their hospital teams and </w:t>
      </w:r>
      <w:r w:rsidR="007D3CA1" w:rsidRPr="00B12F99">
        <w:rPr>
          <w:rFonts w:ascii="Arial" w:hAnsi="Arial" w:cs="Arial"/>
          <w:color w:val="000000" w:themeColor="text1"/>
          <w:sz w:val="22"/>
          <w:szCs w:val="22"/>
        </w:rPr>
        <w:t xml:space="preserve">the following </w:t>
      </w:r>
      <w:r w:rsidR="005B153E" w:rsidRPr="00B12F99">
        <w:rPr>
          <w:rFonts w:ascii="Arial" w:hAnsi="Arial" w:cs="Arial"/>
          <w:sz w:val="22"/>
          <w:szCs w:val="22"/>
        </w:rPr>
        <w:t>patient groups</w:t>
      </w:r>
      <w:r w:rsidR="009D559B" w:rsidRPr="00B12F99">
        <w:rPr>
          <w:rFonts w:ascii="Arial" w:hAnsi="Arial" w:cs="Arial"/>
          <w:sz w:val="22"/>
          <w:szCs w:val="22"/>
        </w:rPr>
        <w:t xml:space="preserve"> </w:t>
      </w:r>
      <w:r w:rsidR="007D3CA1" w:rsidRPr="00B12F99">
        <w:rPr>
          <w:rFonts w:ascii="Arial" w:hAnsi="Arial" w:cs="Arial"/>
          <w:sz w:val="22"/>
          <w:szCs w:val="22"/>
        </w:rPr>
        <w:t>will</w:t>
      </w:r>
      <w:r w:rsidR="005B153E" w:rsidRPr="00B12F99">
        <w:rPr>
          <w:rFonts w:ascii="Arial" w:hAnsi="Arial" w:cs="Arial"/>
          <w:sz w:val="22"/>
          <w:szCs w:val="22"/>
        </w:rPr>
        <w:t xml:space="preserve"> be referred to community pharmacies</w:t>
      </w:r>
      <w:r w:rsidR="009D559B" w:rsidRPr="00B12F99">
        <w:rPr>
          <w:rFonts w:ascii="Arial" w:hAnsi="Arial" w:cs="Arial"/>
          <w:sz w:val="22"/>
          <w:szCs w:val="22"/>
        </w:rPr>
        <w:t xml:space="preserve"> from NUH</w:t>
      </w:r>
      <w:r w:rsidR="00B12F99">
        <w:rPr>
          <w:rFonts w:ascii="Arial" w:hAnsi="Arial" w:cs="Arial"/>
          <w:sz w:val="22"/>
          <w:szCs w:val="22"/>
        </w:rPr>
        <w:t xml:space="preserve"> from 15</w:t>
      </w:r>
      <w:r w:rsidR="00B12F99" w:rsidRPr="00B12F99">
        <w:rPr>
          <w:rFonts w:ascii="Arial" w:hAnsi="Arial" w:cs="Arial"/>
          <w:sz w:val="22"/>
          <w:szCs w:val="22"/>
          <w:vertAlign w:val="superscript"/>
        </w:rPr>
        <w:t>th</w:t>
      </w:r>
      <w:r w:rsidR="00B12F99">
        <w:rPr>
          <w:rFonts w:ascii="Arial" w:hAnsi="Arial" w:cs="Arial"/>
          <w:sz w:val="22"/>
          <w:szCs w:val="22"/>
        </w:rPr>
        <w:t xml:space="preserve"> June 22</w:t>
      </w:r>
      <w:r w:rsidR="002E655E" w:rsidRPr="00B12F99">
        <w:rPr>
          <w:rFonts w:ascii="Arial" w:hAnsi="Arial" w:cs="Arial"/>
          <w:sz w:val="22"/>
          <w:szCs w:val="22"/>
        </w:rPr>
        <w:t>;</w:t>
      </w:r>
      <w:r w:rsidR="005B153E" w:rsidRPr="00B12F99">
        <w:rPr>
          <w:rFonts w:ascii="Arial" w:hAnsi="Arial" w:cs="Arial"/>
          <w:sz w:val="22"/>
          <w:szCs w:val="22"/>
        </w:rPr>
        <w:t xml:space="preserve"> </w:t>
      </w:r>
    </w:p>
    <w:p w14:paraId="42E389CD" w14:textId="74164323" w:rsidR="007D3CA1" w:rsidRPr="00B12F99" w:rsidRDefault="007D3CA1" w:rsidP="007D3CA1">
      <w:pPr>
        <w:pStyle w:val="NormalWeb"/>
        <w:numPr>
          <w:ilvl w:val="1"/>
          <w:numId w:val="7"/>
        </w:numPr>
        <w:spacing w:before="0" w:beforeAutospacing="0" w:after="0" w:afterAutospacing="0"/>
        <w:jc w:val="both"/>
        <w:rPr>
          <w:rFonts w:ascii="Arial" w:hAnsi="Arial" w:cs="Arial"/>
          <w:sz w:val="22"/>
          <w:szCs w:val="22"/>
        </w:rPr>
      </w:pPr>
      <w:r w:rsidRPr="00B12F99">
        <w:rPr>
          <w:rFonts w:ascii="Arial" w:hAnsi="Arial" w:cs="Arial"/>
          <w:sz w:val="22"/>
          <w:szCs w:val="22"/>
        </w:rPr>
        <w:t>Patients with MDS boxes</w:t>
      </w:r>
    </w:p>
    <w:p w14:paraId="151A8450" w14:textId="1FD27F07" w:rsidR="007D3CA1" w:rsidRPr="00B12F99" w:rsidRDefault="007D3CA1" w:rsidP="007D3CA1">
      <w:pPr>
        <w:pStyle w:val="NormalWeb"/>
        <w:numPr>
          <w:ilvl w:val="1"/>
          <w:numId w:val="7"/>
        </w:numPr>
        <w:spacing w:before="0" w:beforeAutospacing="0" w:after="0" w:afterAutospacing="0"/>
        <w:jc w:val="both"/>
        <w:rPr>
          <w:rFonts w:ascii="Arial" w:hAnsi="Arial" w:cs="Arial"/>
          <w:sz w:val="22"/>
          <w:szCs w:val="22"/>
        </w:rPr>
      </w:pPr>
      <w:r w:rsidRPr="00B12F99">
        <w:rPr>
          <w:rFonts w:ascii="Arial" w:hAnsi="Arial" w:cs="Arial"/>
          <w:sz w:val="22"/>
          <w:szCs w:val="22"/>
        </w:rPr>
        <w:t>Patients taking high risk medications eg. DOACs, antiepileptic's, Parkinson’s disease meds</w:t>
      </w:r>
    </w:p>
    <w:p w14:paraId="695FDFA5" w14:textId="7E1641BE" w:rsidR="007D3CA1" w:rsidRPr="00B12F99" w:rsidRDefault="007D3CA1" w:rsidP="007D3CA1">
      <w:pPr>
        <w:pStyle w:val="NormalWeb"/>
        <w:numPr>
          <w:ilvl w:val="1"/>
          <w:numId w:val="7"/>
        </w:numPr>
        <w:spacing w:before="0" w:beforeAutospacing="0" w:after="0" w:afterAutospacing="0"/>
        <w:jc w:val="both"/>
        <w:rPr>
          <w:rFonts w:ascii="Arial" w:hAnsi="Arial" w:cs="Arial"/>
          <w:sz w:val="22"/>
          <w:szCs w:val="22"/>
        </w:rPr>
      </w:pPr>
      <w:r w:rsidRPr="00B12F99">
        <w:rPr>
          <w:rFonts w:ascii="Arial" w:hAnsi="Arial" w:cs="Arial"/>
          <w:sz w:val="22"/>
          <w:szCs w:val="22"/>
        </w:rPr>
        <w:t>Any patients who have been started on a new medication</w:t>
      </w:r>
    </w:p>
    <w:p w14:paraId="36E51720" w14:textId="2BA9887F" w:rsidR="007D3CA1" w:rsidRPr="00B12F99" w:rsidRDefault="007D3CA1" w:rsidP="007D3CA1">
      <w:pPr>
        <w:pStyle w:val="NormalWeb"/>
        <w:numPr>
          <w:ilvl w:val="1"/>
          <w:numId w:val="7"/>
        </w:numPr>
        <w:spacing w:before="0" w:beforeAutospacing="0" w:after="0" w:afterAutospacing="0"/>
        <w:jc w:val="both"/>
        <w:rPr>
          <w:rFonts w:ascii="Arial" w:hAnsi="Arial" w:cs="Arial"/>
          <w:sz w:val="22"/>
          <w:szCs w:val="22"/>
        </w:rPr>
      </w:pPr>
      <w:r w:rsidRPr="00B12F99">
        <w:rPr>
          <w:rFonts w:ascii="Arial" w:hAnsi="Arial" w:cs="Arial"/>
          <w:sz w:val="22"/>
          <w:szCs w:val="22"/>
        </w:rPr>
        <w:t>Patients who have had any doses changed whilst an inpatient</w:t>
      </w:r>
    </w:p>
    <w:p w14:paraId="21E63F57" w14:textId="1A77B757" w:rsidR="007D3CA1" w:rsidRPr="00B12F99" w:rsidRDefault="007D3CA1" w:rsidP="007D3CA1">
      <w:pPr>
        <w:pStyle w:val="NormalWeb"/>
        <w:numPr>
          <w:ilvl w:val="1"/>
          <w:numId w:val="7"/>
        </w:numPr>
        <w:spacing w:before="0" w:beforeAutospacing="0" w:after="0" w:afterAutospacing="0"/>
        <w:jc w:val="both"/>
        <w:rPr>
          <w:rFonts w:ascii="Arial" w:hAnsi="Arial" w:cs="Arial"/>
          <w:sz w:val="22"/>
          <w:szCs w:val="22"/>
        </w:rPr>
      </w:pPr>
      <w:r w:rsidRPr="00B12F99">
        <w:rPr>
          <w:rFonts w:ascii="Arial" w:hAnsi="Arial" w:cs="Arial"/>
          <w:sz w:val="22"/>
          <w:szCs w:val="22"/>
        </w:rPr>
        <w:t xml:space="preserve">Patients who have had their medications stopped and the reason for discontinuation </w:t>
      </w:r>
    </w:p>
    <w:p w14:paraId="7DC1573F" w14:textId="31E83D4C" w:rsidR="007D3CA1" w:rsidRPr="00B12F99" w:rsidRDefault="007D3CA1" w:rsidP="007D3CA1">
      <w:pPr>
        <w:pStyle w:val="NormalWeb"/>
        <w:numPr>
          <w:ilvl w:val="1"/>
          <w:numId w:val="7"/>
        </w:numPr>
        <w:spacing w:before="0" w:beforeAutospacing="0" w:after="0" w:afterAutospacing="0"/>
        <w:jc w:val="both"/>
        <w:rPr>
          <w:rFonts w:ascii="Arial" w:hAnsi="Arial" w:cs="Arial"/>
          <w:sz w:val="22"/>
          <w:szCs w:val="22"/>
        </w:rPr>
      </w:pPr>
      <w:r w:rsidRPr="00B12F99">
        <w:rPr>
          <w:rFonts w:ascii="Arial" w:hAnsi="Arial" w:cs="Arial"/>
          <w:sz w:val="22"/>
          <w:szCs w:val="22"/>
        </w:rPr>
        <w:t>Patients with learning disabilities</w:t>
      </w:r>
    </w:p>
    <w:p w14:paraId="35846AA5" w14:textId="15A0AC2A" w:rsidR="007D3CA1" w:rsidRPr="00B12F99" w:rsidRDefault="007D3CA1" w:rsidP="007D3CA1">
      <w:pPr>
        <w:pStyle w:val="NormalWeb"/>
        <w:numPr>
          <w:ilvl w:val="1"/>
          <w:numId w:val="7"/>
        </w:numPr>
        <w:spacing w:before="0" w:beforeAutospacing="0" w:after="0" w:afterAutospacing="0"/>
        <w:jc w:val="both"/>
        <w:rPr>
          <w:rFonts w:ascii="Arial" w:hAnsi="Arial" w:cs="Arial"/>
          <w:sz w:val="22"/>
          <w:szCs w:val="22"/>
        </w:rPr>
      </w:pPr>
      <w:r w:rsidRPr="00B12F99">
        <w:rPr>
          <w:rFonts w:ascii="Arial" w:hAnsi="Arial" w:cs="Arial"/>
          <w:sz w:val="22"/>
          <w:szCs w:val="22"/>
        </w:rPr>
        <w:t>Any patient at risk of readmission for any reason eg. frequent attender or non-compliance</w:t>
      </w:r>
    </w:p>
    <w:p w14:paraId="4FF97B08" w14:textId="60C34729" w:rsidR="007D3CA1" w:rsidRPr="00B12F99" w:rsidRDefault="007D3CA1" w:rsidP="007D3CA1">
      <w:pPr>
        <w:pStyle w:val="NormalWeb"/>
        <w:numPr>
          <w:ilvl w:val="1"/>
          <w:numId w:val="7"/>
        </w:numPr>
        <w:spacing w:before="0" w:beforeAutospacing="0" w:after="0" w:afterAutospacing="0"/>
        <w:jc w:val="both"/>
        <w:rPr>
          <w:rFonts w:ascii="Arial" w:hAnsi="Arial" w:cs="Arial"/>
          <w:sz w:val="22"/>
          <w:szCs w:val="22"/>
        </w:rPr>
      </w:pPr>
      <w:r w:rsidRPr="00B12F99">
        <w:rPr>
          <w:rFonts w:ascii="Arial" w:hAnsi="Arial" w:cs="Arial"/>
          <w:sz w:val="22"/>
          <w:szCs w:val="22"/>
        </w:rPr>
        <w:t>Consenting patients from NUH that fall within the high-risk groups (detailed below) will be referred to their nominated community pharmacy on discharge with the following information available</w:t>
      </w:r>
    </w:p>
    <w:p w14:paraId="1057A0E3" w14:textId="77777777" w:rsidR="007D3CA1" w:rsidRPr="00B12F99" w:rsidRDefault="007D3CA1" w:rsidP="00B12F99">
      <w:pPr>
        <w:pStyle w:val="NormalWeb"/>
        <w:numPr>
          <w:ilvl w:val="2"/>
          <w:numId w:val="7"/>
        </w:numPr>
        <w:spacing w:after="0"/>
        <w:jc w:val="both"/>
        <w:rPr>
          <w:rFonts w:ascii="Arial" w:hAnsi="Arial" w:cs="Arial"/>
          <w:sz w:val="22"/>
          <w:szCs w:val="22"/>
        </w:rPr>
      </w:pPr>
      <w:r w:rsidRPr="00B12F99">
        <w:rPr>
          <w:rFonts w:ascii="Arial" w:hAnsi="Arial" w:cs="Arial"/>
          <w:sz w:val="22"/>
          <w:szCs w:val="22"/>
        </w:rPr>
        <w:lastRenderedPageBreak/>
        <w:t xml:space="preserve">The medicines being used by the patient at discharge. This INCLUDES over the counter, prescribed and specialist medicines. Any additional information will be put in the pharmacy comments section of the discharge </w:t>
      </w:r>
    </w:p>
    <w:p w14:paraId="0CC3DA1E" w14:textId="77777777" w:rsidR="007D3CA1" w:rsidRPr="00B12F99" w:rsidRDefault="007D3CA1" w:rsidP="00B12F99">
      <w:pPr>
        <w:pStyle w:val="NormalWeb"/>
        <w:numPr>
          <w:ilvl w:val="2"/>
          <w:numId w:val="7"/>
        </w:numPr>
        <w:spacing w:after="0"/>
        <w:jc w:val="both"/>
        <w:rPr>
          <w:rFonts w:ascii="Arial" w:hAnsi="Arial" w:cs="Arial"/>
          <w:sz w:val="22"/>
          <w:szCs w:val="22"/>
        </w:rPr>
      </w:pPr>
      <w:r w:rsidRPr="00B12F99">
        <w:rPr>
          <w:rFonts w:ascii="Arial" w:hAnsi="Arial" w:cs="Arial"/>
          <w:sz w:val="22"/>
          <w:szCs w:val="22"/>
        </w:rPr>
        <w:t xml:space="preserve">Any changes to medications (including stopped or started and changed doses) and documented reason for change. </w:t>
      </w:r>
    </w:p>
    <w:p w14:paraId="50936679" w14:textId="77777777" w:rsidR="007D3CA1" w:rsidRPr="00B12F99" w:rsidRDefault="007D3CA1" w:rsidP="00B12F99">
      <w:pPr>
        <w:pStyle w:val="NormalWeb"/>
        <w:numPr>
          <w:ilvl w:val="2"/>
          <w:numId w:val="7"/>
        </w:numPr>
        <w:spacing w:after="0"/>
        <w:jc w:val="both"/>
        <w:rPr>
          <w:rFonts w:ascii="Arial" w:hAnsi="Arial" w:cs="Arial"/>
          <w:sz w:val="22"/>
          <w:szCs w:val="22"/>
        </w:rPr>
      </w:pPr>
      <w:r w:rsidRPr="00B12F99">
        <w:rPr>
          <w:rFonts w:ascii="Arial" w:hAnsi="Arial" w:cs="Arial"/>
          <w:sz w:val="22"/>
          <w:szCs w:val="22"/>
        </w:rPr>
        <w:t>New medications will have the indication for the drug in the ‘instructions/reason for medication section’</w:t>
      </w:r>
    </w:p>
    <w:tbl>
      <w:tblPr>
        <w:tblStyle w:val="TableGrid"/>
        <w:tblW w:w="0" w:type="auto"/>
        <w:tblLook w:val="04A0" w:firstRow="1" w:lastRow="0" w:firstColumn="1" w:lastColumn="0" w:noHBand="0" w:noVBand="1"/>
      </w:tblPr>
      <w:tblGrid>
        <w:gridCol w:w="4868"/>
        <w:gridCol w:w="4868"/>
      </w:tblGrid>
      <w:tr w:rsidR="007D3CA1" w:rsidRPr="00B12F99" w14:paraId="71CE4E7D" w14:textId="77777777" w:rsidTr="00B12F99">
        <w:tc>
          <w:tcPr>
            <w:tcW w:w="4868" w:type="dxa"/>
            <w:shd w:val="clear" w:color="auto" w:fill="D9E2F3" w:themeFill="accent1" w:themeFillTint="33"/>
          </w:tcPr>
          <w:p w14:paraId="7CF9BEAA" w14:textId="1772E0D2" w:rsidR="007D3CA1" w:rsidRPr="00B12F99" w:rsidRDefault="007D3CA1" w:rsidP="00B12F99">
            <w:pPr>
              <w:pStyle w:val="NormalWeb"/>
              <w:spacing w:before="0" w:beforeAutospacing="0" w:after="0" w:afterAutospacing="0"/>
              <w:jc w:val="center"/>
              <w:rPr>
                <w:rFonts w:ascii="Arial" w:hAnsi="Arial" w:cs="Arial"/>
                <w:b/>
                <w:bCs/>
                <w:sz w:val="22"/>
                <w:szCs w:val="22"/>
              </w:rPr>
            </w:pPr>
            <w:r w:rsidRPr="00B12F99">
              <w:rPr>
                <w:rFonts w:ascii="Arial" w:hAnsi="Arial" w:cs="Arial"/>
                <w:b/>
                <w:bCs/>
                <w:sz w:val="22"/>
                <w:szCs w:val="22"/>
              </w:rPr>
              <w:t>High Risk Medicines</w:t>
            </w:r>
          </w:p>
        </w:tc>
        <w:tc>
          <w:tcPr>
            <w:tcW w:w="4868" w:type="dxa"/>
            <w:shd w:val="clear" w:color="auto" w:fill="D9E2F3" w:themeFill="accent1" w:themeFillTint="33"/>
          </w:tcPr>
          <w:p w14:paraId="14148210" w14:textId="6C330382" w:rsidR="007D3CA1" w:rsidRPr="00B12F99" w:rsidRDefault="00832192" w:rsidP="00B12F99">
            <w:pPr>
              <w:pStyle w:val="NormalWeb"/>
              <w:spacing w:before="0" w:beforeAutospacing="0" w:after="0" w:afterAutospacing="0"/>
              <w:jc w:val="center"/>
              <w:rPr>
                <w:rFonts w:ascii="Arial" w:hAnsi="Arial" w:cs="Arial"/>
                <w:b/>
                <w:bCs/>
                <w:sz w:val="22"/>
                <w:szCs w:val="22"/>
              </w:rPr>
            </w:pPr>
            <w:r w:rsidRPr="00B12F99">
              <w:rPr>
                <w:rFonts w:ascii="Arial" w:hAnsi="Arial" w:cs="Arial"/>
                <w:b/>
                <w:bCs/>
                <w:sz w:val="22"/>
                <w:szCs w:val="22"/>
              </w:rPr>
              <w:t>High Risk Patients</w:t>
            </w:r>
          </w:p>
        </w:tc>
      </w:tr>
      <w:tr w:rsidR="007D3CA1" w:rsidRPr="00B12F99" w14:paraId="0B365ED0" w14:textId="77777777" w:rsidTr="007D3CA1">
        <w:tc>
          <w:tcPr>
            <w:tcW w:w="4868" w:type="dxa"/>
          </w:tcPr>
          <w:p w14:paraId="08BCA64F" w14:textId="75F61A1D" w:rsidR="007D3CA1" w:rsidRPr="00B12F99" w:rsidRDefault="007D3CA1" w:rsidP="007D3CA1">
            <w:pPr>
              <w:pStyle w:val="NormalWeb"/>
              <w:numPr>
                <w:ilvl w:val="0"/>
                <w:numId w:val="8"/>
              </w:numPr>
              <w:spacing w:before="0" w:beforeAutospacing="0" w:after="0" w:afterAutospacing="0"/>
              <w:ind w:left="169" w:hanging="142"/>
              <w:jc w:val="both"/>
              <w:rPr>
                <w:rFonts w:ascii="Arial" w:hAnsi="Arial" w:cs="Arial"/>
                <w:sz w:val="22"/>
                <w:szCs w:val="22"/>
              </w:rPr>
            </w:pPr>
            <w:r w:rsidRPr="00B12F99">
              <w:rPr>
                <w:rFonts w:ascii="Arial" w:hAnsi="Arial" w:cs="Arial"/>
                <w:sz w:val="22"/>
                <w:szCs w:val="22"/>
              </w:rPr>
              <w:t xml:space="preserve">Multiple resources cite a </w:t>
            </w:r>
            <w:r w:rsidR="00832192" w:rsidRPr="00B12F99">
              <w:rPr>
                <w:rFonts w:ascii="Arial" w:hAnsi="Arial" w:cs="Arial"/>
                <w:sz w:val="22"/>
                <w:szCs w:val="22"/>
              </w:rPr>
              <w:t>r</w:t>
            </w:r>
            <w:r w:rsidRPr="00B12F99">
              <w:rPr>
                <w:rFonts w:ascii="Arial" w:hAnsi="Arial" w:cs="Arial"/>
                <w:sz w:val="22"/>
                <w:szCs w:val="22"/>
              </w:rPr>
              <w:t>is</w:t>
            </w:r>
            <w:r w:rsidR="00832192" w:rsidRPr="00B12F99">
              <w:rPr>
                <w:rFonts w:ascii="Arial" w:hAnsi="Arial" w:cs="Arial"/>
                <w:sz w:val="22"/>
                <w:szCs w:val="22"/>
              </w:rPr>
              <w:t>k</w:t>
            </w:r>
            <w:r w:rsidRPr="00B12F99">
              <w:rPr>
                <w:rFonts w:ascii="Arial" w:hAnsi="Arial" w:cs="Arial"/>
                <w:sz w:val="22"/>
                <w:szCs w:val="22"/>
              </w:rPr>
              <w:t xml:space="preserve"> of </w:t>
            </w:r>
            <w:r w:rsidR="00832192" w:rsidRPr="00B12F99">
              <w:rPr>
                <w:rFonts w:ascii="Arial" w:hAnsi="Arial" w:cs="Arial"/>
                <w:sz w:val="22"/>
                <w:szCs w:val="22"/>
              </w:rPr>
              <w:t>high-risk</w:t>
            </w:r>
            <w:r w:rsidRPr="00B12F99">
              <w:rPr>
                <w:rFonts w:ascii="Arial" w:hAnsi="Arial" w:cs="Arial"/>
                <w:sz w:val="22"/>
                <w:szCs w:val="22"/>
              </w:rPr>
              <w:t xml:space="preserve"> </w:t>
            </w:r>
            <w:r w:rsidR="00832192" w:rsidRPr="00B12F99">
              <w:rPr>
                <w:rFonts w:ascii="Arial" w:hAnsi="Arial" w:cs="Arial"/>
                <w:sz w:val="22"/>
                <w:szCs w:val="22"/>
              </w:rPr>
              <w:t>medicines</w:t>
            </w:r>
            <w:r w:rsidRPr="00B12F99">
              <w:rPr>
                <w:rFonts w:ascii="Arial" w:hAnsi="Arial" w:cs="Arial"/>
                <w:sz w:val="22"/>
                <w:szCs w:val="22"/>
              </w:rPr>
              <w:t xml:space="preserve">.  They include but are not limited to: anticoagulants (eg warfarin, dabigatran), </w:t>
            </w:r>
            <w:r w:rsidR="00832192" w:rsidRPr="00B12F99">
              <w:rPr>
                <w:rFonts w:ascii="Arial" w:hAnsi="Arial" w:cs="Arial"/>
                <w:sz w:val="22"/>
                <w:szCs w:val="22"/>
              </w:rPr>
              <w:t>antiepileptics</w:t>
            </w:r>
            <w:r w:rsidRPr="00B12F99">
              <w:rPr>
                <w:rFonts w:ascii="Arial" w:hAnsi="Arial" w:cs="Arial"/>
                <w:sz w:val="22"/>
                <w:szCs w:val="22"/>
              </w:rPr>
              <w:t xml:space="preserve">, </w:t>
            </w:r>
            <w:r w:rsidR="00832192" w:rsidRPr="00B12F99">
              <w:rPr>
                <w:rFonts w:ascii="Arial" w:hAnsi="Arial" w:cs="Arial"/>
                <w:sz w:val="22"/>
                <w:szCs w:val="22"/>
              </w:rPr>
              <w:t>digoxin</w:t>
            </w:r>
            <w:r w:rsidRPr="00B12F99">
              <w:rPr>
                <w:rFonts w:ascii="Arial" w:hAnsi="Arial" w:cs="Arial"/>
                <w:sz w:val="22"/>
                <w:szCs w:val="22"/>
              </w:rPr>
              <w:t xml:space="preserve">, opioids, methotrexate, antipsychotics, cardiovascular drugs (eg beta-blockers, diuretics), controlled drugs, valproate, </w:t>
            </w:r>
            <w:r w:rsidR="00832192" w:rsidRPr="00B12F99">
              <w:rPr>
                <w:rFonts w:ascii="Arial" w:hAnsi="Arial" w:cs="Arial"/>
                <w:sz w:val="22"/>
                <w:szCs w:val="22"/>
              </w:rPr>
              <w:t>amiodarone</w:t>
            </w:r>
            <w:r w:rsidRPr="00B12F99">
              <w:rPr>
                <w:rFonts w:ascii="Arial" w:hAnsi="Arial" w:cs="Arial"/>
                <w:sz w:val="22"/>
                <w:szCs w:val="22"/>
              </w:rPr>
              <w:t xml:space="preserve">, </w:t>
            </w:r>
            <w:r w:rsidR="00832192" w:rsidRPr="00B12F99">
              <w:rPr>
                <w:rFonts w:ascii="Arial" w:hAnsi="Arial" w:cs="Arial"/>
                <w:sz w:val="22"/>
                <w:szCs w:val="22"/>
              </w:rPr>
              <w:t>lithium</w:t>
            </w:r>
            <w:r w:rsidRPr="00B12F99">
              <w:rPr>
                <w:rFonts w:ascii="Arial" w:hAnsi="Arial" w:cs="Arial"/>
                <w:sz w:val="22"/>
                <w:szCs w:val="22"/>
              </w:rPr>
              <w:t xml:space="preserve">, insulin, methotrexate, non-steroidal anti-inflammatory drugs (NSAIDs) and </w:t>
            </w:r>
            <w:r w:rsidR="00832192" w:rsidRPr="00B12F99">
              <w:rPr>
                <w:rFonts w:ascii="Arial" w:hAnsi="Arial" w:cs="Arial"/>
                <w:sz w:val="22"/>
                <w:szCs w:val="22"/>
              </w:rPr>
              <w:t>aspirin</w:t>
            </w:r>
            <w:r w:rsidRPr="00B12F99">
              <w:rPr>
                <w:rFonts w:ascii="Arial" w:hAnsi="Arial" w:cs="Arial"/>
                <w:sz w:val="22"/>
                <w:szCs w:val="22"/>
              </w:rPr>
              <w:t xml:space="preserve"> among others</w:t>
            </w:r>
            <w:r w:rsidR="00832192" w:rsidRPr="00B12F99">
              <w:rPr>
                <w:rFonts w:ascii="Arial" w:hAnsi="Arial" w:cs="Arial"/>
                <w:sz w:val="22"/>
                <w:szCs w:val="22"/>
              </w:rPr>
              <w:t>.</w:t>
            </w:r>
          </w:p>
          <w:p w14:paraId="072EB622" w14:textId="77777777" w:rsidR="00832192" w:rsidRPr="00B12F99" w:rsidRDefault="00832192" w:rsidP="007D3CA1">
            <w:pPr>
              <w:pStyle w:val="NormalWeb"/>
              <w:numPr>
                <w:ilvl w:val="0"/>
                <w:numId w:val="8"/>
              </w:numPr>
              <w:spacing w:before="0" w:beforeAutospacing="0" w:after="0" w:afterAutospacing="0"/>
              <w:ind w:left="169" w:hanging="142"/>
              <w:jc w:val="both"/>
              <w:rPr>
                <w:rFonts w:ascii="Arial" w:hAnsi="Arial" w:cs="Arial"/>
                <w:sz w:val="22"/>
                <w:szCs w:val="22"/>
              </w:rPr>
            </w:pPr>
            <w:r w:rsidRPr="00B12F99">
              <w:rPr>
                <w:rFonts w:ascii="Arial" w:hAnsi="Arial" w:cs="Arial"/>
                <w:sz w:val="22"/>
                <w:szCs w:val="22"/>
              </w:rPr>
              <w:t>Newly started respiratory medication, including inhalers</w:t>
            </w:r>
          </w:p>
          <w:p w14:paraId="2921CB82" w14:textId="64EC75F6" w:rsidR="00832192" w:rsidRPr="00B12F99" w:rsidRDefault="00832192" w:rsidP="007D3CA1">
            <w:pPr>
              <w:pStyle w:val="NormalWeb"/>
              <w:numPr>
                <w:ilvl w:val="0"/>
                <w:numId w:val="8"/>
              </w:numPr>
              <w:spacing w:before="0" w:beforeAutospacing="0" w:after="0" w:afterAutospacing="0"/>
              <w:ind w:left="169" w:hanging="142"/>
              <w:jc w:val="both"/>
              <w:rPr>
                <w:rFonts w:ascii="Arial" w:hAnsi="Arial" w:cs="Arial"/>
                <w:sz w:val="22"/>
                <w:szCs w:val="22"/>
              </w:rPr>
            </w:pPr>
            <w:r w:rsidRPr="00B12F99">
              <w:rPr>
                <w:rFonts w:ascii="Arial" w:hAnsi="Arial" w:cs="Arial"/>
                <w:sz w:val="22"/>
                <w:szCs w:val="22"/>
              </w:rPr>
              <w:t>Medication requiring follow-up. Eg blood monitoring, dose titration</w:t>
            </w:r>
          </w:p>
          <w:p w14:paraId="511F6F89" w14:textId="77777777" w:rsidR="00832192" w:rsidRPr="00B12F99" w:rsidRDefault="00832192" w:rsidP="007D3CA1">
            <w:pPr>
              <w:pStyle w:val="NormalWeb"/>
              <w:numPr>
                <w:ilvl w:val="0"/>
                <w:numId w:val="8"/>
              </w:numPr>
              <w:spacing w:before="0" w:beforeAutospacing="0" w:after="0" w:afterAutospacing="0"/>
              <w:ind w:left="169" w:hanging="142"/>
              <w:jc w:val="both"/>
              <w:rPr>
                <w:rFonts w:ascii="Arial" w:hAnsi="Arial" w:cs="Arial"/>
                <w:sz w:val="22"/>
                <w:szCs w:val="22"/>
              </w:rPr>
            </w:pPr>
            <w:r w:rsidRPr="00B12F99">
              <w:rPr>
                <w:rFonts w:ascii="Arial" w:hAnsi="Arial" w:cs="Arial"/>
                <w:sz w:val="22"/>
                <w:szCs w:val="22"/>
              </w:rPr>
              <w:t>Patients prescribed medicines that have potential to case dependencies (eg opioids).</w:t>
            </w:r>
          </w:p>
          <w:p w14:paraId="12A617D6" w14:textId="6EF86745" w:rsidR="00832192" w:rsidRPr="00B12F99" w:rsidRDefault="00832192" w:rsidP="007D3CA1">
            <w:pPr>
              <w:pStyle w:val="NormalWeb"/>
              <w:numPr>
                <w:ilvl w:val="0"/>
                <w:numId w:val="8"/>
              </w:numPr>
              <w:spacing w:before="0" w:beforeAutospacing="0" w:after="0" w:afterAutospacing="0"/>
              <w:ind w:left="169" w:hanging="142"/>
              <w:jc w:val="both"/>
              <w:rPr>
                <w:rFonts w:ascii="Arial" w:hAnsi="Arial" w:cs="Arial"/>
                <w:sz w:val="22"/>
                <w:szCs w:val="22"/>
              </w:rPr>
            </w:pPr>
            <w:r w:rsidRPr="00B12F99">
              <w:rPr>
                <w:rFonts w:ascii="Arial" w:hAnsi="Arial" w:cs="Arial"/>
                <w:sz w:val="22"/>
                <w:szCs w:val="22"/>
              </w:rPr>
              <w:t>Those for which doses vary change, either increasing or decreasing over time.</w:t>
            </w:r>
          </w:p>
        </w:tc>
        <w:tc>
          <w:tcPr>
            <w:tcW w:w="4868" w:type="dxa"/>
          </w:tcPr>
          <w:p w14:paraId="250B9BA4" w14:textId="77777777" w:rsidR="007D3CA1" w:rsidRPr="00B12F99" w:rsidRDefault="00832192" w:rsidP="00B12F99">
            <w:pPr>
              <w:pStyle w:val="NormalWeb"/>
              <w:numPr>
                <w:ilvl w:val="0"/>
                <w:numId w:val="8"/>
              </w:numPr>
              <w:spacing w:before="0" w:beforeAutospacing="0" w:after="0" w:afterAutospacing="0"/>
              <w:ind w:left="169" w:hanging="142"/>
              <w:jc w:val="both"/>
              <w:rPr>
                <w:rFonts w:ascii="Arial" w:hAnsi="Arial" w:cs="Arial"/>
                <w:sz w:val="22"/>
                <w:szCs w:val="22"/>
              </w:rPr>
            </w:pPr>
            <w:r w:rsidRPr="00B12F99">
              <w:rPr>
                <w:rFonts w:ascii="Arial" w:hAnsi="Arial" w:cs="Arial"/>
                <w:sz w:val="22"/>
                <w:szCs w:val="22"/>
              </w:rPr>
              <w:t>People taking more than five medications, where the risk of harmful effective and drug interactions is increased.</w:t>
            </w:r>
          </w:p>
          <w:p w14:paraId="2E0B2BB9" w14:textId="77777777" w:rsidR="00832192" w:rsidRPr="00B12F99" w:rsidRDefault="00B12F99" w:rsidP="00B12F99">
            <w:pPr>
              <w:pStyle w:val="NormalWeb"/>
              <w:numPr>
                <w:ilvl w:val="0"/>
                <w:numId w:val="8"/>
              </w:numPr>
              <w:spacing w:before="0" w:beforeAutospacing="0" w:after="0" w:afterAutospacing="0"/>
              <w:ind w:left="169" w:hanging="142"/>
              <w:jc w:val="both"/>
              <w:rPr>
                <w:rFonts w:ascii="Arial" w:hAnsi="Arial" w:cs="Arial"/>
                <w:sz w:val="22"/>
                <w:szCs w:val="22"/>
              </w:rPr>
            </w:pPr>
            <w:r w:rsidRPr="00B12F99">
              <w:rPr>
                <w:rFonts w:ascii="Arial" w:hAnsi="Arial" w:cs="Arial"/>
                <w:sz w:val="22"/>
                <w:szCs w:val="22"/>
              </w:rPr>
              <w:t>Those who have had new medicines prescribed while in hospital</w:t>
            </w:r>
          </w:p>
          <w:p w14:paraId="733F3485" w14:textId="77777777" w:rsidR="00B12F99" w:rsidRPr="00B12F99" w:rsidRDefault="00B12F99" w:rsidP="00B12F99">
            <w:pPr>
              <w:pStyle w:val="NormalWeb"/>
              <w:numPr>
                <w:ilvl w:val="0"/>
                <w:numId w:val="8"/>
              </w:numPr>
              <w:spacing w:before="0" w:beforeAutospacing="0" w:after="0" w:afterAutospacing="0"/>
              <w:ind w:left="169" w:hanging="142"/>
              <w:jc w:val="both"/>
              <w:rPr>
                <w:rFonts w:ascii="Arial" w:hAnsi="Arial" w:cs="Arial"/>
                <w:sz w:val="22"/>
                <w:szCs w:val="22"/>
              </w:rPr>
            </w:pPr>
            <w:r w:rsidRPr="00B12F99">
              <w:rPr>
                <w:rFonts w:ascii="Arial" w:hAnsi="Arial" w:cs="Arial"/>
                <w:sz w:val="22"/>
                <w:szCs w:val="22"/>
              </w:rPr>
              <w:t>Those who have had medication change9s) while in hospital</w:t>
            </w:r>
          </w:p>
          <w:p w14:paraId="0EBE7FCD" w14:textId="3D36B508" w:rsidR="00B12F99" w:rsidRPr="00B12F99" w:rsidRDefault="00B12F99" w:rsidP="00B12F99">
            <w:pPr>
              <w:pStyle w:val="NormalWeb"/>
              <w:numPr>
                <w:ilvl w:val="0"/>
                <w:numId w:val="8"/>
              </w:numPr>
              <w:spacing w:before="0" w:beforeAutospacing="0" w:after="0" w:afterAutospacing="0"/>
              <w:ind w:left="169" w:hanging="142"/>
              <w:jc w:val="both"/>
              <w:rPr>
                <w:rFonts w:ascii="Arial" w:hAnsi="Arial" w:cs="Arial"/>
                <w:sz w:val="22"/>
                <w:szCs w:val="22"/>
              </w:rPr>
            </w:pPr>
            <w:r w:rsidRPr="00B12F99">
              <w:rPr>
                <w:rFonts w:ascii="Arial" w:hAnsi="Arial" w:cs="Arial"/>
                <w:sz w:val="22"/>
                <w:szCs w:val="22"/>
              </w:rPr>
              <w:t>Those who have experienced myocardial infarction or a stroke due to likelihood of new medications being prescribed</w:t>
            </w:r>
          </w:p>
          <w:p w14:paraId="5DD9885E" w14:textId="6B25E292" w:rsidR="00B12F99" w:rsidRPr="00B12F99" w:rsidRDefault="00B12F99" w:rsidP="00B12F99">
            <w:pPr>
              <w:pStyle w:val="NormalWeb"/>
              <w:numPr>
                <w:ilvl w:val="0"/>
                <w:numId w:val="8"/>
              </w:numPr>
              <w:spacing w:before="0" w:beforeAutospacing="0" w:after="0" w:afterAutospacing="0"/>
              <w:ind w:left="169" w:hanging="142"/>
              <w:jc w:val="both"/>
              <w:rPr>
                <w:rFonts w:ascii="Arial" w:hAnsi="Arial" w:cs="Arial"/>
                <w:sz w:val="22"/>
                <w:szCs w:val="22"/>
              </w:rPr>
            </w:pPr>
            <w:r w:rsidRPr="00B12F99">
              <w:rPr>
                <w:rFonts w:ascii="Arial" w:hAnsi="Arial" w:cs="Arial"/>
                <w:sz w:val="22"/>
                <w:szCs w:val="22"/>
              </w:rPr>
              <w:t>Those who appear confused about their medication on admission when getting ready for discharge and have already needed additional support from a healthcare professional</w:t>
            </w:r>
          </w:p>
          <w:p w14:paraId="7BE258E3" w14:textId="77777777" w:rsidR="00B12F99" w:rsidRPr="00B12F99" w:rsidRDefault="00B12F99" w:rsidP="00B12F99">
            <w:pPr>
              <w:pStyle w:val="NormalWeb"/>
              <w:numPr>
                <w:ilvl w:val="0"/>
                <w:numId w:val="8"/>
              </w:numPr>
              <w:spacing w:before="0" w:beforeAutospacing="0" w:after="0" w:afterAutospacing="0"/>
              <w:ind w:left="169" w:hanging="142"/>
              <w:jc w:val="both"/>
              <w:rPr>
                <w:rFonts w:ascii="Arial" w:hAnsi="Arial" w:cs="Arial"/>
                <w:sz w:val="22"/>
                <w:szCs w:val="22"/>
              </w:rPr>
            </w:pPr>
            <w:r w:rsidRPr="00B12F99">
              <w:rPr>
                <w:rFonts w:ascii="Arial" w:hAnsi="Arial" w:cs="Arial"/>
                <w:sz w:val="22"/>
                <w:szCs w:val="22"/>
              </w:rPr>
              <w:t>Those who have help at home to take their medications</w:t>
            </w:r>
          </w:p>
          <w:p w14:paraId="08ED1B20" w14:textId="2AE34048" w:rsidR="00B12F99" w:rsidRPr="00B12F99" w:rsidRDefault="00B12F99" w:rsidP="00B12F99">
            <w:pPr>
              <w:pStyle w:val="NormalWeb"/>
              <w:numPr>
                <w:ilvl w:val="0"/>
                <w:numId w:val="8"/>
              </w:numPr>
              <w:spacing w:before="0" w:beforeAutospacing="0" w:after="0" w:afterAutospacing="0"/>
              <w:ind w:left="169" w:hanging="142"/>
              <w:jc w:val="both"/>
              <w:rPr>
                <w:rFonts w:ascii="Arial" w:hAnsi="Arial" w:cs="Arial"/>
                <w:sz w:val="22"/>
                <w:szCs w:val="22"/>
              </w:rPr>
            </w:pPr>
            <w:r w:rsidRPr="00B12F99">
              <w:rPr>
                <w:rFonts w:ascii="Arial" w:hAnsi="Arial" w:cs="Arial"/>
                <w:sz w:val="22"/>
                <w:szCs w:val="22"/>
              </w:rPr>
              <w:t>Those patients who have a learning disability</w:t>
            </w:r>
          </w:p>
        </w:tc>
      </w:tr>
    </w:tbl>
    <w:p w14:paraId="72394ADC" w14:textId="44E3CF1C" w:rsidR="00091C13" w:rsidRPr="00B12F99" w:rsidRDefault="00091C13" w:rsidP="00091C13">
      <w:pPr>
        <w:ind w:left="360"/>
        <w:rPr>
          <w:rFonts w:ascii="Arial" w:hAnsi="Arial" w:cs="Arial"/>
        </w:rPr>
      </w:pPr>
    </w:p>
    <w:p w14:paraId="6907E012" w14:textId="0BB34C44" w:rsidR="00091C13" w:rsidRPr="00091C13" w:rsidRDefault="00091C13" w:rsidP="00091C13">
      <w:pPr>
        <w:ind w:left="360"/>
        <w:rPr>
          <w:rFonts w:asciiTheme="majorHAnsi" w:hAnsiTheme="majorHAnsi" w:cstheme="majorHAnsi"/>
        </w:rPr>
      </w:pPr>
      <w:r w:rsidRPr="00B12F99">
        <w:rPr>
          <w:rFonts w:ascii="Arial" w:hAnsi="Arial" w:cs="Arial"/>
        </w:rPr>
        <w:t xml:space="preserve">As a result of this service, Community Pharmacists may be in contact with Practices following these discharge notifications to troubleshoot any specific requirements in relation to their medications.  We have recommended that Community Pharmacists continues to engage within local practices to ensure that relationships continue to </w:t>
      </w:r>
      <w:r w:rsidR="00B12F99" w:rsidRPr="00B12F99">
        <w:rPr>
          <w:rFonts w:ascii="Arial" w:hAnsi="Arial" w:cs="Arial"/>
        </w:rPr>
        <w:t>strengthen.</w:t>
      </w:r>
    </w:p>
    <w:sectPr w:rsidR="00091C13" w:rsidRPr="00091C13" w:rsidSect="0090253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4BA2"/>
    <w:multiLevelType w:val="hybridMultilevel"/>
    <w:tmpl w:val="C6AEB3BC"/>
    <w:lvl w:ilvl="0" w:tplc="DD06C9BC">
      <w:start w:val="4"/>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2764FD"/>
    <w:multiLevelType w:val="hybridMultilevel"/>
    <w:tmpl w:val="F8323D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356E7"/>
    <w:multiLevelType w:val="hybridMultilevel"/>
    <w:tmpl w:val="491E74CE"/>
    <w:lvl w:ilvl="0" w:tplc="FBB4EA5A">
      <w:start w:val="1"/>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9176DB"/>
    <w:multiLevelType w:val="hybridMultilevel"/>
    <w:tmpl w:val="184A558A"/>
    <w:lvl w:ilvl="0" w:tplc="FAA057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EB0389"/>
    <w:multiLevelType w:val="hybridMultilevel"/>
    <w:tmpl w:val="B038FB6E"/>
    <w:lvl w:ilvl="0" w:tplc="2B667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050F2F"/>
    <w:multiLevelType w:val="hybridMultilevel"/>
    <w:tmpl w:val="57921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AF5036"/>
    <w:multiLevelType w:val="hybridMultilevel"/>
    <w:tmpl w:val="990E39E8"/>
    <w:lvl w:ilvl="0" w:tplc="983219F2">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num>
  <w:num w:numId="3">
    <w:abstractNumId w:val="2"/>
  </w:num>
  <w:num w:numId="4">
    <w:abstractNumId w:val="6"/>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EB"/>
    <w:rsid w:val="00091C13"/>
    <w:rsid w:val="000C41A7"/>
    <w:rsid w:val="001A7B22"/>
    <w:rsid w:val="001C017E"/>
    <w:rsid w:val="00246397"/>
    <w:rsid w:val="00260BA7"/>
    <w:rsid w:val="0028055C"/>
    <w:rsid w:val="00284330"/>
    <w:rsid w:val="002E655E"/>
    <w:rsid w:val="00343546"/>
    <w:rsid w:val="00351E6F"/>
    <w:rsid w:val="00381F5D"/>
    <w:rsid w:val="00391E90"/>
    <w:rsid w:val="003C2EC1"/>
    <w:rsid w:val="00427518"/>
    <w:rsid w:val="00447D61"/>
    <w:rsid w:val="004A46D1"/>
    <w:rsid w:val="004C4B72"/>
    <w:rsid w:val="00506CF6"/>
    <w:rsid w:val="005200C1"/>
    <w:rsid w:val="0053024F"/>
    <w:rsid w:val="005B153E"/>
    <w:rsid w:val="005B7090"/>
    <w:rsid w:val="00631C96"/>
    <w:rsid w:val="006432EB"/>
    <w:rsid w:val="00663399"/>
    <w:rsid w:val="00670468"/>
    <w:rsid w:val="006F5AF2"/>
    <w:rsid w:val="00710B54"/>
    <w:rsid w:val="007D3CA1"/>
    <w:rsid w:val="00832192"/>
    <w:rsid w:val="008512D3"/>
    <w:rsid w:val="008544B1"/>
    <w:rsid w:val="00875634"/>
    <w:rsid w:val="008A6B0C"/>
    <w:rsid w:val="008F6C60"/>
    <w:rsid w:val="00902536"/>
    <w:rsid w:val="0094200F"/>
    <w:rsid w:val="009B7336"/>
    <w:rsid w:val="009D559B"/>
    <w:rsid w:val="009F45E6"/>
    <w:rsid w:val="00A52BA3"/>
    <w:rsid w:val="00AE0769"/>
    <w:rsid w:val="00B12F99"/>
    <w:rsid w:val="00B1443D"/>
    <w:rsid w:val="00B42524"/>
    <w:rsid w:val="00B609A0"/>
    <w:rsid w:val="00B62F32"/>
    <w:rsid w:val="00B734EE"/>
    <w:rsid w:val="00BA0B5D"/>
    <w:rsid w:val="00BE7370"/>
    <w:rsid w:val="00C55054"/>
    <w:rsid w:val="00CA62FF"/>
    <w:rsid w:val="00D02399"/>
    <w:rsid w:val="00D0755E"/>
    <w:rsid w:val="00D52A1D"/>
    <w:rsid w:val="00D7485E"/>
    <w:rsid w:val="00D77941"/>
    <w:rsid w:val="00D83D8E"/>
    <w:rsid w:val="00D975F8"/>
    <w:rsid w:val="00DE0190"/>
    <w:rsid w:val="00DE29C5"/>
    <w:rsid w:val="00DF452D"/>
    <w:rsid w:val="00E256C6"/>
    <w:rsid w:val="00EB44CE"/>
    <w:rsid w:val="00EC766F"/>
    <w:rsid w:val="00F12417"/>
    <w:rsid w:val="00F154FD"/>
    <w:rsid w:val="00F54C3B"/>
    <w:rsid w:val="00F81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AA9D"/>
  <w15:chartTrackingRefBased/>
  <w15:docId w15:val="{AA1229EA-AA20-4573-858E-AE7CBC67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2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32EB"/>
    <w:rPr>
      <w:color w:val="0000FF"/>
      <w:u w:val="single"/>
    </w:rPr>
  </w:style>
  <w:style w:type="character" w:styleId="UnresolvedMention">
    <w:name w:val="Unresolved Mention"/>
    <w:basedOn w:val="DefaultParagraphFont"/>
    <w:uiPriority w:val="99"/>
    <w:semiHidden/>
    <w:unhideWhenUsed/>
    <w:rsid w:val="00351E6F"/>
    <w:rPr>
      <w:color w:val="605E5C"/>
      <w:shd w:val="clear" w:color="auto" w:fill="E1DFDD"/>
    </w:rPr>
  </w:style>
  <w:style w:type="character" w:styleId="Strong">
    <w:name w:val="Strong"/>
    <w:basedOn w:val="DefaultParagraphFont"/>
    <w:uiPriority w:val="22"/>
    <w:qFormat/>
    <w:rsid w:val="00351E6F"/>
    <w:rPr>
      <w:b/>
      <w:bCs/>
    </w:rPr>
  </w:style>
  <w:style w:type="paragraph" w:styleId="ListParagraph">
    <w:name w:val="List Paragraph"/>
    <w:basedOn w:val="Normal"/>
    <w:uiPriority w:val="34"/>
    <w:qFormat/>
    <w:rsid w:val="00BA0B5D"/>
    <w:pPr>
      <w:spacing w:after="200" w:line="276"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091C13"/>
    <w:rPr>
      <w:color w:val="954F72" w:themeColor="followedHyperlink"/>
      <w:u w:val="single"/>
    </w:rPr>
  </w:style>
  <w:style w:type="table" w:styleId="TableGrid">
    <w:name w:val="Table Grid"/>
    <w:basedOn w:val="TableNormal"/>
    <w:uiPriority w:val="39"/>
    <w:rsid w:val="007D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6973">
      <w:bodyDiv w:val="1"/>
      <w:marLeft w:val="0"/>
      <w:marRight w:val="0"/>
      <w:marTop w:val="0"/>
      <w:marBottom w:val="0"/>
      <w:divBdr>
        <w:top w:val="none" w:sz="0" w:space="0" w:color="auto"/>
        <w:left w:val="none" w:sz="0" w:space="0" w:color="auto"/>
        <w:bottom w:val="none" w:sz="0" w:space="0" w:color="auto"/>
        <w:right w:val="none" w:sz="0" w:space="0" w:color="auto"/>
      </w:divBdr>
    </w:div>
    <w:div w:id="253900577">
      <w:bodyDiv w:val="1"/>
      <w:marLeft w:val="0"/>
      <w:marRight w:val="0"/>
      <w:marTop w:val="0"/>
      <w:marBottom w:val="0"/>
      <w:divBdr>
        <w:top w:val="none" w:sz="0" w:space="0" w:color="auto"/>
        <w:left w:val="none" w:sz="0" w:space="0" w:color="auto"/>
        <w:bottom w:val="none" w:sz="0" w:space="0" w:color="auto"/>
        <w:right w:val="none" w:sz="0" w:space="0" w:color="auto"/>
      </w:divBdr>
    </w:div>
    <w:div w:id="655382028">
      <w:bodyDiv w:val="1"/>
      <w:marLeft w:val="0"/>
      <w:marRight w:val="0"/>
      <w:marTop w:val="0"/>
      <w:marBottom w:val="0"/>
      <w:divBdr>
        <w:top w:val="none" w:sz="0" w:space="0" w:color="auto"/>
        <w:left w:val="none" w:sz="0" w:space="0" w:color="auto"/>
        <w:bottom w:val="none" w:sz="0" w:space="0" w:color="auto"/>
        <w:right w:val="none" w:sz="0" w:space="0" w:color="auto"/>
      </w:divBdr>
    </w:div>
    <w:div w:id="958728384">
      <w:bodyDiv w:val="1"/>
      <w:marLeft w:val="0"/>
      <w:marRight w:val="0"/>
      <w:marTop w:val="0"/>
      <w:marBottom w:val="0"/>
      <w:divBdr>
        <w:top w:val="none" w:sz="0" w:space="0" w:color="auto"/>
        <w:left w:val="none" w:sz="0" w:space="0" w:color="auto"/>
        <w:bottom w:val="none" w:sz="0" w:space="0" w:color="auto"/>
        <w:right w:val="none" w:sz="0" w:space="0" w:color="auto"/>
      </w:divBdr>
    </w:div>
    <w:div w:id="12318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nc.org.uk/national-pharmacy-services/essential-services/discharge-medicines-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3854</TotalTime>
  <Pages>1</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Jones</dc:creator>
  <cp:keywords/>
  <dc:description/>
  <cp:lastModifiedBy>REES, Rachael (NHS NOTTINGHAM AND NOTTINGHAMSHIRE CCG)</cp:lastModifiedBy>
  <cp:revision>58</cp:revision>
  <dcterms:created xsi:type="dcterms:W3CDTF">2022-06-17T10:17:00Z</dcterms:created>
  <dcterms:modified xsi:type="dcterms:W3CDTF">2022-06-28T14:34:00Z</dcterms:modified>
</cp:coreProperties>
</file>